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26BD9" w14:textId="699916A1" w:rsidR="00B25BF9" w:rsidRPr="0049156B" w:rsidRDefault="00B25BF9" w:rsidP="00B25BF9">
      <w:pPr>
        <w:widowControl w:val="0"/>
        <w:tabs>
          <w:tab w:val="right" w:pos="9639"/>
        </w:tabs>
        <w:spacing w:after="0"/>
        <w:rPr>
          <w:rFonts w:eastAsia="Times New Roman"/>
          <w:b/>
          <w:bCs/>
          <w:sz w:val="24"/>
          <w:szCs w:val="24"/>
        </w:rPr>
      </w:pPr>
      <w:bookmarkStart w:id="0" w:name="_Hlk510698672"/>
      <w:r w:rsidRPr="0049156B">
        <w:rPr>
          <w:rFonts w:eastAsia="Times New Roman"/>
          <w:b/>
          <w:bCs/>
          <w:sz w:val="24"/>
          <w:szCs w:val="24"/>
        </w:rPr>
        <w:t>3GPP TSG RAN WG1 Meeting #1</w:t>
      </w:r>
      <w:r>
        <w:rPr>
          <w:rFonts w:eastAsia="Times New Roman"/>
          <w:b/>
          <w:bCs/>
          <w:sz w:val="24"/>
          <w:szCs w:val="24"/>
        </w:rPr>
        <w:t>12-bis-e</w:t>
      </w:r>
      <w:r w:rsidRPr="0049156B">
        <w:rPr>
          <w:rFonts w:eastAsia="Times New Roman"/>
          <w:b/>
          <w:bCs/>
          <w:sz w:val="24"/>
          <w:szCs w:val="24"/>
        </w:rPr>
        <w:tab/>
      </w:r>
      <w:r w:rsidRPr="0058684B">
        <w:rPr>
          <w:rFonts w:eastAsia="Times New Roman"/>
          <w:b/>
          <w:bCs/>
          <w:sz w:val="24"/>
          <w:szCs w:val="24"/>
        </w:rPr>
        <w:t>R1-</w:t>
      </w:r>
      <w:r w:rsidR="00D86645" w:rsidRPr="00D86645">
        <w:rPr>
          <w:rFonts w:eastAsia="Times New Roman"/>
          <w:b/>
          <w:bCs/>
          <w:sz w:val="24"/>
          <w:szCs w:val="24"/>
        </w:rPr>
        <w:t>2303610</w:t>
      </w:r>
    </w:p>
    <w:p w14:paraId="6C301462" w14:textId="77777777" w:rsidR="00B25BF9" w:rsidRDefault="00B25BF9" w:rsidP="00B25BF9">
      <w:pPr>
        <w:widowControl w:val="0"/>
        <w:tabs>
          <w:tab w:val="right" w:pos="9639"/>
        </w:tabs>
        <w:spacing w:after="0"/>
        <w:rPr>
          <w:rFonts w:eastAsia="Times New Roman"/>
          <w:b/>
          <w:bCs/>
          <w:sz w:val="24"/>
          <w:szCs w:val="24"/>
        </w:rPr>
      </w:pPr>
      <w:r>
        <w:rPr>
          <w:rFonts w:eastAsia="Times New Roman"/>
          <w:b/>
          <w:bCs/>
          <w:sz w:val="24"/>
          <w:szCs w:val="24"/>
        </w:rPr>
        <w:t>April</w:t>
      </w:r>
      <w:r w:rsidRPr="0049156B">
        <w:rPr>
          <w:rFonts w:eastAsia="Times New Roman"/>
          <w:b/>
          <w:bCs/>
          <w:sz w:val="24"/>
          <w:szCs w:val="24"/>
        </w:rPr>
        <w:t xml:space="preserve"> </w:t>
      </w:r>
      <w:r>
        <w:rPr>
          <w:rFonts w:eastAsia="Times New Roman"/>
          <w:b/>
          <w:bCs/>
          <w:sz w:val="24"/>
          <w:szCs w:val="24"/>
        </w:rPr>
        <w:t>17</w:t>
      </w:r>
      <w:r w:rsidRPr="005B09E6">
        <w:rPr>
          <w:rFonts w:eastAsia="Times New Roman"/>
          <w:b/>
          <w:bCs/>
          <w:sz w:val="24"/>
          <w:szCs w:val="24"/>
          <w:vertAlign w:val="superscript"/>
        </w:rPr>
        <w:t>th</w:t>
      </w:r>
      <w:r>
        <w:rPr>
          <w:rFonts w:eastAsia="Times New Roman"/>
          <w:b/>
          <w:bCs/>
          <w:sz w:val="24"/>
          <w:szCs w:val="24"/>
        </w:rPr>
        <w:t xml:space="preserve"> </w:t>
      </w:r>
      <w:r w:rsidRPr="0049156B">
        <w:rPr>
          <w:rFonts w:eastAsia="Times New Roman"/>
          <w:b/>
          <w:bCs/>
          <w:sz w:val="24"/>
          <w:szCs w:val="24"/>
        </w:rPr>
        <w:t xml:space="preserve">– </w:t>
      </w:r>
      <w:r>
        <w:rPr>
          <w:rFonts w:eastAsia="Times New Roman"/>
          <w:b/>
          <w:bCs/>
          <w:sz w:val="24"/>
          <w:szCs w:val="24"/>
        </w:rPr>
        <w:t>26</w:t>
      </w:r>
      <w:r w:rsidRPr="001811A4">
        <w:rPr>
          <w:rFonts w:eastAsia="Times New Roman"/>
          <w:b/>
          <w:bCs/>
          <w:sz w:val="24"/>
          <w:szCs w:val="24"/>
          <w:vertAlign w:val="superscript"/>
        </w:rPr>
        <w:t>th</w:t>
      </w:r>
      <w:r>
        <w:rPr>
          <w:rFonts w:eastAsia="Times New Roman"/>
          <w:b/>
          <w:bCs/>
          <w:sz w:val="24"/>
          <w:szCs w:val="24"/>
        </w:rPr>
        <w:t>,</w:t>
      </w:r>
      <w:r w:rsidRPr="0049156B">
        <w:rPr>
          <w:rFonts w:eastAsia="Times New Roman"/>
          <w:b/>
          <w:bCs/>
          <w:sz w:val="24"/>
          <w:szCs w:val="24"/>
        </w:rPr>
        <w:t xml:space="preserve"> 202</w:t>
      </w:r>
      <w:r>
        <w:rPr>
          <w:rFonts w:eastAsia="Times New Roman"/>
          <w:b/>
          <w:bCs/>
          <w:sz w:val="24"/>
          <w:szCs w:val="24"/>
        </w:rPr>
        <w:t>3</w:t>
      </w:r>
    </w:p>
    <w:p w14:paraId="483B291E" w14:textId="77777777" w:rsidR="001F1758" w:rsidRPr="00A30292" w:rsidRDefault="001F1758" w:rsidP="001F1758">
      <w:pPr>
        <w:widowControl w:val="0"/>
        <w:spacing w:after="0"/>
        <w:jc w:val="both"/>
        <w:rPr>
          <w:rFonts w:eastAsia="MS Mincho"/>
          <w:b/>
          <w:iCs/>
          <w:sz w:val="18"/>
        </w:rPr>
      </w:pPr>
    </w:p>
    <w:p w14:paraId="20A54130" w14:textId="59E681AC" w:rsidR="001F1758" w:rsidRPr="006C1A0F" w:rsidRDefault="001F1758" w:rsidP="001F1758">
      <w:pPr>
        <w:tabs>
          <w:tab w:val="left" w:pos="1985"/>
        </w:tabs>
        <w:jc w:val="both"/>
        <w:rPr>
          <w:sz w:val="24"/>
        </w:rPr>
      </w:pPr>
      <w:r w:rsidRPr="006C1A0F">
        <w:rPr>
          <w:b/>
          <w:sz w:val="24"/>
        </w:rPr>
        <w:t>Agenda item:</w:t>
      </w:r>
      <w:r w:rsidRPr="006C1A0F">
        <w:rPr>
          <w:sz w:val="24"/>
        </w:rPr>
        <w:tab/>
      </w:r>
      <w:bookmarkStart w:id="1" w:name="Source"/>
      <w:bookmarkEnd w:id="1"/>
      <w:r w:rsidR="007F78F6">
        <w:rPr>
          <w:sz w:val="24"/>
        </w:rPr>
        <w:t>9</w:t>
      </w:r>
      <w:r w:rsidRPr="006C1A0F">
        <w:rPr>
          <w:sz w:val="24"/>
        </w:rPr>
        <w:t>.1</w:t>
      </w:r>
      <w:r w:rsidR="00B430C9">
        <w:rPr>
          <w:sz w:val="24"/>
        </w:rPr>
        <w:t>2</w:t>
      </w:r>
      <w:r w:rsidR="007F78F6">
        <w:rPr>
          <w:sz w:val="24"/>
        </w:rPr>
        <w:t>.1</w:t>
      </w:r>
    </w:p>
    <w:p w14:paraId="7EC28761" w14:textId="77777777" w:rsidR="001F1758" w:rsidRPr="006C1A0F" w:rsidRDefault="001F1758" w:rsidP="001F1758">
      <w:pPr>
        <w:tabs>
          <w:tab w:val="left" w:pos="1985"/>
        </w:tabs>
        <w:jc w:val="both"/>
        <w:rPr>
          <w:sz w:val="24"/>
        </w:rPr>
      </w:pPr>
      <w:r w:rsidRPr="006C1A0F">
        <w:rPr>
          <w:b/>
          <w:sz w:val="24"/>
        </w:rPr>
        <w:t xml:space="preserve">Source: </w:t>
      </w:r>
      <w:r w:rsidRPr="006C1A0F">
        <w:rPr>
          <w:b/>
          <w:sz w:val="24"/>
        </w:rPr>
        <w:tab/>
      </w:r>
      <w:r w:rsidRPr="006C1A0F">
        <w:rPr>
          <w:sz w:val="24"/>
        </w:rPr>
        <w:t>Qualcomm Incorporated</w:t>
      </w:r>
    </w:p>
    <w:p w14:paraId="07D0963E" w14:textId="4ACBED9B" w:rsidR="001F1758" w:rsidRPr="006C1A0F" w:rsidRDefault="001F1758" w:rsidP="001F1758">
      <w:pPr>
        <w:ind w:left="1988" w:hanging="1988"/>
        <w:rPr>
          <w:sz w:val="24"/>
        </w:rPr>
      </w:pPr>
      <w:r w:rsidRPr="006C1A0F">
        <w:rPr>
          <w:b/>
          <w:sz w:val="24"/>
        </w:rPr>
        <w:t>Title:</w:t>
      </w:r>
      <w:r w:rsidRPr="006C1A0F">
        <w:rPr>
          <w:sz w:val="24"/>
        </w:rPr>
        <w:t xml:space="preserve"> </w:t>
      </w:r>
      <w:r w:rsidRPr="006C1A0F">
        <w:rPr>
          <w:sz w:val="22"/>
        </w:rPr>
        <w:tab/>
      </w:r>
      <w:r w:rsidR="00DA3D5A" w:rsidRPr="00DA3D5A">
        <w:rPr>
          <w:sz w:val="24"/>
        </w:rPr>
        <w:t>L1</w:t>
      </w:r>
      <w:r w:rsidR="00DA3D5A">
        <w:rPr>
          <w:sz w:val="24"/>
        </w:rPr>
        <w:t xml:space="preserve"> Enh</w:t>
      </w:r>
      <w:r w:rsidR="00DA3D5A" w:rsidRPr="00DA3D5A">
        <w:rPr>
          <w:sz w:val="24"/>
        </w:rPr>
        <w:t xml:space="preserve">ancements for </w:t>
      </w:r>
      <w:r w:rsidR="00DA3D5A">
        <w:rPr>
          <w:sz w:val="24"/>
        </w:rPr>
        <w:t>I</w:t>
      </w:r>
      <w:r w:rsidR="00DA3D5A" w:rsidRPr="00DA3D5A">
        <w:rPr>
          <w:sz w:val="24"/>
        </w:rPr>
        <w:t>nter-</w:t>
      </w:r>
      <w:r w:rsidR="00DA3D5A">
        <w:rPr>
          <w:sz w:val="24"/>
        </w:rPr>
        <w:t>C</w:t>
      </w:r>
      <w:r w:rsidR="00DA3D5A" w:rsidRPr="00DA3D5A">
        <w:rPr>
          <w:sz w:val="24"/>
        </w:rPr>
        <w:t xml:space="preserve">ell </w:t>
      </w:r>
      <w:r w:rsidR="00DA3D5A">
        <w:rPr>
          <w:sz w:val="24"/>
        </w:rPr>
        <w:t>B</w:t>
      </w:r>
      <w:r w:rsidR="00DA3D5A" w:rsidRPr="00DA3D5A">
        <w:rPr>
          <w:sz w:val="24"/>
        </w:rPr>
        <w:t xml:space="preserve">eam </w:t>
      </w:r>
      <w:r w:rsidR="00DA3D5A">
        <w:rPr>
          <w:sz w:val="24"/>
        </w:rPr>
        <w:t>M</w:t>
      </w:r>
      <w:r w:rsidR="00DA3D5A" w:rsidRPr="00DA3D5A">
        <w:rPr>
          <w:sz w:val="24"/>
        </w:rPr>
        <w:t>anagement</w:t>
      </w:r>
    </w:p>
    <w:p w14:paraId="682081B1" w14:textId="77777777" w:rsidR="001F1758" w:rsidRPr="006C1A0F" w:rsidRDefault="001F1758" w:rsidP="001F1758">
      <w:pPr>
        <w:ind w:left="1988" w:hanging="1988"/>
        <w:jc w:val="both"/>
        <w:rPr>
          <w:sz w:val="24"/>
        </w:rPr>
      </w:pPr>
      <w:r w:rsidRPr="006C1A0F">
        <w:rPr>
          <w:b/>
          <w:sz w:val="24"/>
        </w:rPr>
        <w:t>Document for:</w:t>
      </w:r>
      <w:r w:rsidRPr="006C1A0F">
        <w:rPr>
          <w:sz w:val="24"/>
        </w:rPr>
        <w:tab/>
      </w:r>
      <w:bookmarkStart w:id="2" w:name="DocumentFor"/>
      <w:bookmarkEnd w:id="2"/>
      <w:r w:rsidRPr="006C1A0F">
        <w:rPr>
          <w:sz w:val="24"/>
        </w:rPr>
        <w:t>Discussion/Decision</w:t>
      </w:r>
    </w:p>
    <w:p w14:paraId="421C53D8" w14:textId="77777777" w:rsidR="001F1758" w:rsidRPr="006C1A0F" w:rsidRDefault="001F1758" w:rsidP="001F175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Introduction</w:t>
      </w:r>
    </w:p>
    <w:p w14:paraId="53C95890" w14:textId="4093F7F2" w:rsidR="001F1758" w:rsidRPr="006C1A0F" w:rsidRDefault="009055FA" w:rsidP="001F1758">
      <w:bookmarkStart w:id="3" w:name="_Hlk54343086"/>
      <w:r w:rsidRPr="009055FA">
        <w:rPr>
          <w:lang w:eastAsia="ja-JP"/>
        </w:rPr>
        <w:t>The agreements made in RAN1 #11</w:t>
      </w:r>
      <w:r w:rsidR="009D0819">
        <w:rPr>
          <w:lang w:eastAsia="ja-JP"/>
        </w:rPr>
        <w:t>2</w:t>
      </w:r>
      <w:r w:rsidRPr="009055FA">
        <w:rPr>
          <w:lang w:eastAsia="ja-JP"/>
        </w:rPr>
        <w:t xml:space="preserve"> is summarized below.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1F1758" w:rsidRPr="006C1A0F" w14:paraId="17274490" w14:textId="77777777" w:rsidTr="00BE7CD9">
        <w:trPr>
          <w:trHeight w:val="440"/>
        </w:trPr>
        <w:tc>
          <w:tcPr>
            <w:tcW w:w="9467" w:type="dxa"/>
          </w:tcPr>
          <w:p w14:paraId="28FADAC9" w14:textId="77777777" w:rsidR="00F27CFA" w:rsidRPr="00F27CFA" w:rsidRDefault="00F27CFA" w:rsidP="00F27CFA">
            <w:pPr>
              <w:snapToGrid w:val="0"/>
              <w:spacing w:after="100" w:afterAutospacing="1"/>
              <w:jc w:val="both"/>
              <w:rPr>
                <w:rFonts w:ascii="Times" w:eastAsia="DengXian" w:hAnsi="Times"/>
                <w:szCs w:val="24"/>
                <w:highlight w:val="green"/>
                <w:lang w:val="en-US" w:eastAsia="zh-CN"/>
              </w:rPr>
            </w:pPr>
            <w:r w:rsidRPr="00F27CFA">
              <w:rPr>
                <w:rFonts w:ascii="Times" w:eastAsia="DengXian" w:hAnsi="Times"/>
                <w:szCs w:val="24"/>
                <w:highlight w:val="green"/>
                <w:lang w:val="en-US" w:eastAsia="zh-CN"/>
              </w:rPr>
              <w:t>Agreement</w:t>
            </w:r>
          </w:p>
          <w:p w14:paraId="3AA8222B" w14:textId="77777777" w:rsidR="00F27CFA" w:rsidRPr="00F27CFA" w:rsidRDefault="00F27CFA" w:rsidP="00F27CFA">
            <w:pPr>
              <w:numPr>
                <w:ilvl w:val="0"/>
                <w:numId w:val="21"/>
              </w:numPr>
              <w:snapToGrid w:val="0"/>
              <w:spacing w:after="100" w:afterAutospacing="1"/>
              <w:jc w:val="both"/>
              <w:rPr>
                <w:rFonts w:ascii="Times" w:eastAsia="Batang" w:hAnsi="Times"/>
                <w:szCs w:val="24"/>
                <w:lang w:val="en-US" w:eastAsia="x-none"/>
              </w:rPr>
            </w:pPr>
            <w:r w:rsidRPr="00F27CFA">
              <w:rPr>
                <w:rFonts w:ascii="Times" w:eastAsia="Batang" w:hAnsi="Times"/>
                <w:szCs w:val="24"/>
                <w:lang w:val="en-US" w:eastAsia="x-none"/>
              </w:rPr>
              <w:t>RAN1 shares the same understanding as RAN2 on agreement:</w:t>
            </w:r>
          </w:p>
          <w:p w14:paraId="5F339A98" w14:textId="77777777" w:rsidR="00F27CFA" w:rsidRPr="00F27CFA" w:rsidRDefault="00F27CFA" w:rsidP="00F27CFA">
            <w:pPr>
              <w:numPr>
                <w:ilvl w:val="1"/>
                <w:numId w:val="21"/>
              </w:numPr>
              <w:snapToGrid w:val="0"/>
              <w:spacing w:after="100" w:afterAutospacing="1"/>
              <w:jc w:val="both"/>
              <w:rPr>
                <w:rFonts w:ascii="Times" w:eastAsia="Batang" w:hAnsi="Times"/>
                <w:szCs w:val="24"/>
                <w:lang w:val="en-US" w:eastAsia="x-none"/>
              </w:rPr>
            </w:pPr>
            <w:r w:rsidRPr="00F27CFA">
              <w:rPr>
                <w:rFonts w:ascii="Times" w:eastAsia="Batang" w:hAnsi="Times" w:hint="eastAsia"/>
                <w:szCs w:val="24"/>
                <w:lang w:val="en-US" w:eastAsia="x-none"/>
              </w:rPr>
              <w:t>The LTM mobility trigger information is conveyed in a MAC CE</w:t>
            </w:r>
          </w:p>
          <w:p w14:paraId="59BEA44A" w14:textId="77777777" w:rsidR="00F27CFA" w:rsidRPr="00F27CFA" w:rsidRDefault="00F27CFA" w:rsidP="00F27CFA">
            <w:pPr>
              <w:numPr>
                <w:ilvl w:val="0"/>
                <w:numId w:val="21"/>
              </w:numPr>
              <w:snapToGrid w:val="0"/>
              <w:spacing w:after="100" w:afterAutospacing="1"/>
              <w:jc w:val="both"/>
              <w:rPr>
                <w:rFonts w:ascii="Times" w:eastAsia="Batang" w:hAnsi="Times"/>
                <w:szCs w:val="24"/>
                <w:lang w:val="en-US" w:eastAsia="x-none"/>
              </w:rPr>
            </w:pPr>
            <w:r w:rsidRPr="00F27CFA">
              <w:rPr>
                <w:rFonts w:ascii="Times" w:eastAsia="Batang" w:hAnsi="Times"/>
                <w:szCs w:val="24"/>
                <w:lang w:val="en-US" w:eastAsia="x-none"/>
              </w:rPr>
              <w:t>T</w:t>
            </w:r>
            <w:r w:rsidRPr="00F27CFA">
              <w:rPr>
                <w:rFonts w:ascii="Times" w:eastAsia="Batang" w:hAnsi="Times" w:hint="eastAsia"/>
                <w:szCs w:val="24"/>
                <w:lang w:val="en-US" w:eastAsia="x-none"/>
              </w:rPr>
              <w:t>he same MAC CE is used for the LTM triggering.</w:t>
            </w:r>
          </w:p>
          <w:p w14:paraId="01B19A61" w14:textId="77777777" w:rsidR="00F27CFA" w:rsidRPr="00F27CFA" w:rsidRDefault="00F27CFA" w:rsidP="00F27CFA">
            <w:pPr>
              <w:snapToGrid w:val="0"/>
              <w:spacing w:after="100" w:afterAutospacing="1"/>
              <w:jc w:val="both"/>
              <w:rPr>
                <w:rFonts w:ascii="Times" w:eastAsia="DengXian" w:hAnsi="Times"/>
                <w:szCs w:val="24"/>
                <w:highlight w:val="green"/>
                <w:lang w:val="en-US" w:eastAsia="zh-CN"/>
              </w:rPr>
            </w:pPr>
            <w:r w:rsidRPr="00F27CFA">
              <w:rPr>
                <w:rFonts w:ascii="Times" w:eastAsia="DengXian" w:hAnsi="Times" w:hint="eastAsia"/>
                <w:szCs w:val="24"/>
                <w:highlight w:val="green"/>
                <w:lang w:val="en-US" w:eastAsia="zh-CN"/>
              </w:rPr>
              <w:t>A</w:t>
            </w:r>
            <w:r w:rsidRPr="00F27CFA">
              <w:rPr>
                <w:rFonts w:ascii="Times" w:eastAsia="DengXian" w:hAnsi="Times"/>
                <w:szCs w:val="24"/>
                <w:highlight w:val="green"/>
                <w:lang w:val="en-US" w:eastAsia="zh-CN"/>
              </w:rPr>
              <w:t>greement</w:t>
            </w:r>
          </w:p>
          <w:p w14:paraId="157C3982" w14:textId="77777777" w:rsidR="00F27CFA" w:rsidRPr="00F27CFA" w:rsidRDefault="00F27CFA" w:rsidP="00F27CFA">
            <w:pPr>
              <w:numPr>
                <w:ilvl w:val="0"/>
                <w:numId w:val="21"/>
              </w:numPr>
              <w:snapToGrid w:val="0"/>
              <w:spacing w:after="100" w:afterAutospacing="1"/>
              <w:jc w:val="both"/>
              <w:rPr>
                <w:rFonts w:ascii="Times" w:eastAsia="Batang" w:hAnsi="Times"/>
                <w:szCs w:val="24"/>
                <w:lang w:val="en-US" w:eastAsia="x-none"/>
              </w:rPr>
            </w:pPr>
            <w:r w:rsidRPr="00F27CFA">
              <w:rPr>
                <w:rFonts w:ascii="Times" w:eastAsia="Batang" w:hAnsi="Times"/>
                <w:szCs w:val="24"/>
                <w:lang w:val="en-US" w:eastAsia="x-none"/>
              </w:rPr>
              <w:t>The agreement on scenario</w:t>
            </w:r>
            <w:r w:rsidRPr="00F27CFA">
              <w:rPr>
                <w:rFonts w:ascii="Times" w:eastAsia="Batang" w:hAnsi="Times"/>
                <w:szCs w:val="24"/>
                <w:lang w:eastAsia="x-none"/>
              </w:rPr>
              <w:t xml:space="preserve"> 2 (Beam indication together with cell switch command) at R</w:t>
            </w:r>
            <w:r w:rsidRPr="00F27CFA">
              <w:rPr>
                <w:rFonts w:ascii="Times" w:eastAsia="Batang" w:hAnsi="Times"/>
                <w:szCs w:val="24"/>
                <w:lang w:val="en-US" w:eastAsia="x-none"/>
              </w:rPr>
              <w:t>AN1#111 is further clarified as the following:</w:t>
            </w:r>
          </w:p>
          <w:p w14:paraId="59B6E188" w14:textId="77777777" w:rsidR="00F27CFA" w:rsidRPr="00F27CFA" w:rsidRDefault="00F27CFA" w:rsidP="00F27CFA">
            <w:pPr>
              <w:numPr>
                <w:ilvl w:val="1"/>
                <w:numId w:val="21"/>
              </w:numPr>
              <w:snapToGrid w:val="0"/>
              <w:spacing w:after="100" w:afterAutospacing="1"/>
              <w:jc w:val="both"/>
              <w:rPr>
                <w:rFonts w:ascii="Times" w:eastAsia="Batang" w:hAnsi="Times"/>
                <w:szCs w:val="24"/>
                <w:lang w:val="en-US" w:eastAsia="x-none"/>
              </w:rPr>
            </w:pPr>
            <w:r w:rsidRPr="00F27CFA">
              <w:rPr>
                <w:rFonts w:ascii="Times" w:eastAsia="Batang" w:hAnsi="Times"/>
                <w:szCs w:val="24"/>
                <w:lang w:eastAsia="x-none"/>
              </w:rPr>
              <w:t>Beam indication for the target cell(s) is conveyed in the MAC CE used for LTM triggering for scenario 2</w:t>
            </w:r>
          </w:p>
          <w:p w14:paraId="57F6FCD1" w14:textId="77777777" w:rsidR="00F27CFA" w:rsidRPr="00F27CFA" w:rsidRDefault="00F27CFA" w:rsidP="00F27CFA">
            <w:pPr>
              <w:spacing w:after="0"/>
              <w:rPr>
                <w:rFonts w:ascii="DengXian Light" w:eastAsia="Batang" w:hAnsi="DengXian Light"/>
                <w:szCs w:val="22"/>
                <w:highlight w:val="green"/>
                <w:lang w:eastAsia="ja-JP"/>
              </w:rPr>
            </w:pPr>
            <w:r w:rsidRPr="00F27CFA">
              <w:rPr>
                <w:rFonts w:ascii="Times" w:eastAsia="Batang" w:hAnsi="Times"/>
                <w:szCs w:val="24"/>
                <w:highlight w:val="green"/>
              </w:rPr>
              <w:t>Agreement</w:t>
            </w:r>
          </w:p>
          <w:p w14:paraId="394DB2AC" w14:textId="77777777" w:rsidR="00F27CFA" w:rsidRPr="00F27CFA" w:rsidRDefault="00F27CFA" w:rsidP="00F27CFA">
            <w:pPr>
              <w:numPr>
                <w:ilvl w:val="0"/>
                <w:numId w:val="27"/>
              </w:numPr>
              <w:snapToGrid w:val="0"/>
              <w:spacing w:after="100" w:afterAutospacing="1"/>
              <w:jc w:val="both"/>
              <w:rPr>
                <w:rFonts w:ascii="Times" w:eastAsia="Batang" w:hAnsi="Times"/>
                <w:szCs w:val="24"/>
                <w:lang w:eastAsia="x-none"/>
              </w:rPr>
            </w:pPr>
            <w:r w:rsidRPr="00F27CFA">
              <w:rPr>
                <w:rFonts w:ascii="Times" w:eastAsia="Batang" w:hAnsi="Times"/>
                <w:szCs w:val="24"/>
                <w:lang w:eastAsia="x-none"/>
              </w:rPr>
              <w:t>For L1-RSRP measurement RS configuration</w:t>
            </w:r>
          </w:p>
          <w:p w14:paraId="74CC34AB" w14:textId="77777777" w:rsidR="00F27CFA" w:rsidRPr="00F27CFA" w:rsidRDefault="00F27CFA" w:rsidP="00F27CFA">
            <w:pPr>
              <w:numPr>
                <w:ilvl w:val="1"/>
                <w:numId w:val="27"/>
              </w:numPr>
              <w:snapToGrid w:val="0"/>
              <w:spacing w:after="100" w:afterAutospacing="1"/>
              <w:jc w:val="both"/>
              <w:rPr>
                <w:rFonts w:ascii="Times" w:eastAsia="Batang" w:hAnsi="Times"/>
                <w:szCs w:val="24"/>
                <w:lang w:eastAsia="x-none"/>
              </w:rPr>
            </w:pPr>
            <w:r w:rsidRPr="00F27CFA">
              <w:rPr>
                <w:rFonts w:ascii="Times" w:eastAsia="Batang" w:hAnsi="Times"/>
                <w:szCs w:val="24"/>
                <w:lang w:eastAsia="x-none"/>
              </w:rPr>
              <w:t xml:space="preserve">For SSB based L1-RSRP measurement: </w:t>
            </w:r>
          </w:p>
          <w:p w14:paraId="590D6933" w14:textId="77777777" w:rsidR="00F27CFA" w:rsidRPr="00F27CFA" w:rsidRDefault="00F27CFA" w:rsidP="00F27CFA">
            <w:pPr>
              <w:numPr>
                <w:ilvl w:val="2"/>
                <w:numId w:val="27"/>
              </w:numPr>
              <w:snapToGrid w:val="0"/>
              <w:spacing w:after="100" w:afterAutospacing="1"/>
              <w:jc w:val="both"/>
              <w:rPr>
                <w:rFonts w:ascii="Times" w:eastAsia="Batang" w:hAnsi="Times"/>
                <w:szCs w:val="24"/>
                <w:lang w:eastAsia="x-none"/>
              </w:rPr>
            </w:pPr>
            <w:r w:rsidRPr="00F27CFA">
              <w:rPr>
                <w:rFonts w:ascii="Times" w:eastAsia="Batang" w:hAnsi="Times"/>
                <w:szCs w:val="24"/>
                <w:lang w:eastAsia="x-none"/>
              </w:rPr>
              <w:t>As a starting point, at least the following information needs to be provided to a UE, e.g.</w:t>
            </w:r>
          </w:p>
          <w:p w14:paraId="7289A4B6" w14:textId="77777777" w:rsidR="00F27CFA" w:rsidRPr="00F27CFA" w:rsidRDefault="00F27CFA" w:rsidP="00F27CFA">
            <w:pPr>
              <w:numPr>
                <w:ilvl w:val="3"/>
                <w:numId w:val="27"/>
              </w:numPr>
              <w:snapToGrid w:val="0"/>
              <w:spacing w:after="100" w:afterAutospacing="1"/>
              <w:jc w:val="both"/>
              <w:rPr>
                <w:rFonts w:ascii="Times" w:eastAsia="Batang" w:hAnsi="Times"/>
                <w:szCs w:val="24"/>
                <w:lang w:eastAsia="x-none"/>
              </w:rPr>
            </w:pPr>
            <w:r w:rsidRPr="00F27CFA">
              <w:rPr>
                <w:rFonts w:ascii="Times" w:eastAsia="Batang" w:hAnsi="Times"/>
                <w:szCs w:val="24"/>
                <w:lang w:eastAsia="x-none"/>
              </w:rPr>
              <w:t xml:space="preserve">For intra- and inter- frequency: PCI or logical ID (e.g., as being defined in R17 ICBM), time domain (e.g. SMTC or periodicity and SSB position in burst) </w:t>
            </w:r>
          </w:p>
          <w:p w14:paraId="2580DC7F" w14:textId="77777777" w:rsidR="00F27CFA" w:rsidRPr="00F27CFA" w:rsidRDefault="00F27CFA" w:rsidP="00F27CFA">
            <w:pPr>
              <w:numPr>
                <w:ilvl w:val="3"/>
                <w:numId w:val="27"/>
              </w:numPr>
              <w:snapToGrid w:val="0"/>
              <w:spacing w:after="100" w:afterAutospacing="1"/>
              <w:jc w:val="both"/>
              <w:rPr>
                <w:rFonts w:ascii="Times" w:eastAsia="Batang" w:hAnsi="Times"/>
                <w:szCs w:val="24"/>
                <w:lang w:eastAsia="x-none"/>
              </w:rPr>
            </w:pPr>
            <w:r w:rsidRPr="00F27CFA">
              <w:rPr>
                <w:rFonts w:ascii="Times" w:eastAsia="Batang" w:hAnsi="Times"/>
                <w:szCs w:val="24"/>
                <w:lang w:eastAsia="x-none"/>
              </w:rPr>
              <w:t>For inter-frequency: frequency domain location (e.g. center frequency), SCS</w:t>
            </w:r>
          </w:p>
          <w:p w14:paraId="5B97A9B6" w14:textId="77777777" w:rsidR="00F27CFA" w:rsidRPr="00F27CFA" w:rsidRDefault="00F27CFA" w:rsidP="00F27CFA">
            <w:pPr>
              <w:numPr>
                <w:ilvl w:val="3"/>
                <w:numId w:val="27"/>
              </w:numPr>
              <w:snapToGrid w:val="0"/>
              <w:spacing w:after="100" w:afterAutospacing="1"/>
              <w:jc w:val="both"/>
              <w:rPr>
                <w:rFonts w:ascii="Times" w:eastAsia="Batang" w:hAnsi="Times"/>
                <w:szCs w:val="24"/>
                <w:lang w:eastAsia="x-none"/>
              </w:rPr>
            </w:pPr>
            <w:r w:rsidRPr="00F27CFA">
              <w:rPr>
                <w:rFonts w:ascii="Times" w:eastAsia="Batang" w:hAnsi="Times"/>
                <w:szCs w:val="24"/>
                <w:lang w:eastAsia="x-none"/>
              </w:rPr>
              <w:t>FFS: transmission power (for pathloss calculation)</w:t>
            </w:r>
          </w:p>
          <w:p w14:paraId="64568015" w14:textId="77777777" w:rsidR="00F27CFA" w:rsidRPr="00F27CFA" w:rsidRDefault="00F27CFA" w:rsidP="00F27CFA">
            <w:pPr>
              <w:numPr>
                <w:ilvl w:val="2"/>
                <w:numId w:val="27"/>
              </w:numPr>
              <w:snapToGrid w:val="0"/>
              <w:spacing w:after="100" w:afterAutospacing="1"/>
              <w:jc w:val="both"/>
              <w:rPr>
                <w:rFonts w:ascii="Times" w:eastAsia="Batang" w:hAnsi="Times"/>
                <w:szCs w:val="24"/>
                <w:lang w:eastAsia="x-none"/>
              </w:rPr>
            </w:pPr>
            <w:r w:rsidRPr="00F27CFA">
              <w:rPr>
                <w:rFonts w:ascii="Times" w:eastAsia="Batang" w:hAnsi="Times"/>
                <w:szCs w:val="24"/>
                <w:lang w:eastAsia="x-none"/>
              </w:rPr>
              <w:t>Note: other parameters included in the configuration can be further discussed</w:t>
            </w:r>
          </w:p>
          <w:p w14:paraId="657CA514" w14:textId="77777777" w:rsidR="00F27CFA" w:rsidRPr="00F27CFA" w:rsidRDefault="00F27CFA" w:rsidP="00F27CFA">
            <w:pPr>
              <w:numPr>
                <w:ilvl w:val="2"/>
                <w:numId w:val="27"/>
              </w:numPr>
              <w:snapToGrid w:val="0"/>
              <w:spacing w:after="100" w:afterAutospacing="1"/>
              <w:jc w:val="both"/>
              <w:rPr>
                <w:rFonts w:ascii="Times" w:eastAsia="Batang" w:hAnsi="Times"/>
                <w:szCs w:val="24"/>
                <w:lang w:eastAsia="x-none"/>
              </w:rPr>
            </w:pPr>
            <w:r w:rsidRPr="00F27CFA">
              <w:rPr>
                <w:rFonts w:ascii="Times" w:eastAsia="DengXian" w:hAnsi="Times" w:hint="eastAsia"/>
                <w:szCs w:val="24"/>
                <w:lang w:eastAsia="zh-CN"/>
              </w:rPr>
              <w:t>I</w:t>
            </w:r>
            <w:r w:rsidRPr="00F27CFA">
              <w:rPr>
                <w:rFonts w:ascii="Times" w:eastAsia="DengXian" w:hAnsi="Times"/>
                <w:szCs w:val="24"/>
                <w:lang w:eastAsia="zh-CN"/>
              </w:rPr>
              <w:t>ncluding above agreement into the LS</w:t>
            </w:r>
          </w:p>
          <w:p w14:paraId="79D5EF57" w14:textId="77777777" w:rsidR="00F27CFA" w:rsidRPr="00F27CFA" w:rsidRDefault="00F27CFA" w:rsidP="00F27CFA">
            <w:pPr>
              <w:numPr>
                <w:ilvl w:val="1"/>
                <w:numId w:val="27"/>
              </w:numPr>
              <w:snapToGrid w:val="0"/>
              <w:spacing w:after="100" w:afterAutospacing="1"/>
              <w:jc w:val="both"/>
              <w:rPr>
                <w:rFonts w:ascii="Times" w:eastAsia="Batang" w:hAnsi="Times"/>
                <w:szCs w:val="24"/>
                <w:lang w:eastAsia="x-none"/>
              </w:rPr>
            </w:pPr>
            <w:r w:rsidRPr="00F27CFA">
              <w:rPr>
                <w:rFonts w:ascii="Times" w:eastAsia="Batang" w:hAnsi="Times"/>
                <w:szCs w:val="24"/>
                <w:lang w:eastAsia="x-none"/>
              </w:rPr>
              <w:t xml:space="preserve">The detailed design of RRC structure is up to RAN2, and send an LS to RAN2 to request to work on the RRC structure design on the measurement configuration. </w:t>
            </w:r>
          </w:p>
          <w:p w14:paraId="1F4BDF35" w14:textId="77777777" w:rsidR="00F27CFA" w:rsidRPr="00F27CFA" w:rsidRDefault="00F27CFA" w:rsidP="00F27CFA">
            <w:pPr>
              <w:numPr>
                <w:ilvl w:val="2"/>
                <w:numId w:val="27"/>
              </w:numPr>
              <w:snapToGrid w:val="0"/>
              <w:spacing w:after="100" w:afterAutospacing="1"/>
              <w:jc w:val="both"/>
              <w:rPr>
                <w:rFonts w:ascii="Times" w:eastAsia="Batang" w:hAnsi="Times"/>
                <w:szCs w:val="24"/>
                <w:lang w:eastAsia="x-none"/>
              </w:rPr>
            </w:pPr>
            <w:r w:rsidRPr="00F27CFA">
              <w:rPr>
                <w:rFonts w:ascii="Times" w:eastAsia="Batang" w:hAnsi="Times"/>
                <w:szCs w:val="24"/>
                <w:lang w:eastAsia="x-none"/>
              </w:rPr>
              <w:t>Following RAN1 understanding will be provided in the LS</w:t>
            </w:r>
          </w:p>
          <w:p w14:paraId="3CBEBECF" w14:textId="77777777" w:rsidR="00F27CFA" w:rsidRPr="00F27CFA" w:rsidRDefault="00F27CFA" w:rsidP="00F27CFA">
            <w:pPr>
              <w:numPr>
                <w:ilvl w:val="3"/>
                <w:numId w:val="27"/>
              </w:numPr>
              <w:snapToGrid w:val="0"/>
              <w:spacing w:after="100" w:afterAutospacing="1"/>
              <w:jc w:val="both"/>
              <w:rPr>
                <w:rFonts w:ascii="Times" w:eastAsia="Batang" w:hAnsi="Times"/>
                <w:szCs w:val="24"/>
                <w:lang w:eastAsia="x-none"/>
              </w:rPr>
            </w:pPr>
            <w:r w:rsidRPr="00F27CFA">
              <w:rPr>
                <w:rFonts w:ascii="Times" w:eastAsia="Batang" w:hAnsi="Times"/>
                <w:szCs w:val="24"/>
                <w:lang w:eastAsia="x-none"/>
              </w:rPr>
              <w:t xml:space="preserve">RAN1 has discussed the following configuration options for L1 measurement configurations for SSB till RAN1#112: </w:t>
            </w:r>
          </w:p>
          <w:p w14:paraId="7CAADAC5" w14:textId="77777777" w:rsidR="00F27CFA" w:rsidRPr="00F27CFA" w:rsidRDefault="00F27CFA" w:rsidP="00F27CFA">
            <w:pPr>
              <w:numPr>
                <w:ilvl w:val="4"/>
                <w:numId w:val="27"/>
              </w:numPr>
              <w:snapToGrid w:val="0"/>
              <w:spacing w:after="100" w:afterAutospacing="1"/>
              <w:jc w:val="both"/>
              <w:rPr>
                <w:rFonts w:ascii="Times" w:eastAsia="Batang" w:hAnsi="Times"/>
                <w:szCs w:val="24"/>
                <w:lang w:eastAsia="x-none"/>
              </w:rPr>
            </w:pPr>
            <w:r w:rsidRPr="00F27CFA">
              <w:rPr>
                <w:rFonts w:ascii="Times" w:eastAsia="Batang" w:hAnsi="Times"/>
                <w:szCs w:val="24"/>
                <w:lang w:eastAsia="x-none"/>
              </w:rPr>
              <w:t>Option 1) Configurations for L1 measurement RS is provided under ServingCellConfig for the serving cells</w:t>
            </w:r>
          </w:p>
          <w:p w14:paraId="4197B406" w14:textId="77777777" w:rsidR="00F27CFA" w:rsidRPr="00F27CFA" w:rsidRDefault="00F27CFA" w:rsidP="00F27CFA">
            <w:pPr>
              <w:numPr>
                <w:ilvl w:val="5"/>
                <w:numId w:val="27"/>
              </w:numPr>
              <w:snapToGrid w:val="0"/>
              <w:spacing w:after="100" w:afterAutospacing="1"/>
              <w:jc w:val="both"/>
              <w:rPr>
                <w:rFonts w:ascii="Times" w:eastAsia="Batang" w:hAnsi="Times"/>
                <w:szCs w:val="24"/>
                <w:lang w:eastAsia="x-none"/>
              </w:rPr>
            </w:pPr>
            <w:r w:rsidRPr="00F27CFA">
              <w:rPr>
                <w:rFonts w:ascii="Times" w:eastAsia="Batang" w:hAnsi="Times"/>
                <w:szCs w:val="24"/>
                <w:lang w:eastAsia="x-none"/>
              </w:rPr>
              <w:t>is useful to reuses the mechanism for Rel-17 ICBM and necessary information to support inter-frequency measurement will be added there.</w:t>
            </w:r>
          </w:p>
          <w:p w14:paraId="73E218C7" w14:textId="77777777" w:rsidR="00F27CFA" w:rsidRPr="00F27CFA" w:rsidRDefault="00F27CFA" w:rsidP="00F27CFA">
            <w:pPr>
              <w:numPr>
                <w:ilvl w:val="4"/>
                <w:numId w:val="27"/>
              </w:numPr>
              <w:snapToGrid w:val="0"/>
              <w:spacing w:after="100" w:afterAutospacing="1"/>
              <w:jc w:val="both"/>
              <w:rPr>
                <w:rFonts w:ascii="Times" w:eastAsia="Batang" w:hAnsi="Times"/>
                <w:szCs w:val="24"/>
                <w:lang w:eastAsia="x-none"/>
              </w:rPr>
            </w:pPr>
            <w:r w:rsidRPr="00F27CFA">
              <w:rPr>
                <w:rFonts w:ascii="Times" w:eastAsia="Batang" w:hAnsi="Times"/>
                <w:szCs w:val="24"/>
                <w:lang w:eastAsia="x-none"/>
              </w:rPr>
              <w:t>Option 2) Configurations for L1 measurement RS is provided separately from ServingCellConfig for the serving cells and CellGroupConfig for the candidate cells</w:t>
            </w:r>
          </w:p>
          <w:p w14:paraId="43DD78E3" w14:textId="77777777" w:rsidR="00F27CFA" w:rsidRPr="00F27CFA" w:rsidRDefault="00F27CFA" w:rsidP="00F27CFA">
            <w:pPr>
              <w:numPr>
                <w:ilvl w:val="5"/>
                <w:numId w:val="27"/>
              </w:numPr>
              <w:snapToGrid w:val="0"/>
              <w:spacing w:after="100" w:afterAutospacing="1"/>
              <w:jc w:val="both"/>
              <w:rPr>
                <w:rFonts w:ascii="Times" w:eastAsia="Batang" w:hAnsi="Times"/>
                <w:szCs w:val="24"/>
                <w:lang w:eastAsia="x-none"/>
              </w:rPr>
            </w:pPr>
            <w:r w:rsidRPr="00F27CFA">
              <w:rPr>
                <w:rFonts w:ascii="Times" w:eastAsia="Batang" w:hAnsi="Times"/>
                <w:szCs w:val="24"/>
                <w:lang w:eastAsia="x-none"/>
              </w:rPr>
              <w:t xml:space="preserve">is useful to avoid the duplicated configurations for L1 measurement RSs, [and avoid UE to process configurations </w:t>
            </w:r>
            <w:r w:rsidRPr="00F27CFA">
              <w:rPr>
                <w:rFonts w:ascii="Times" w:eastAsia="Batang" w:hAnsi="Times"/>
                <w:strike/>
                <w:szCs w:val="24"/>
                <w:lang w:eastAsia="x-none"/>
              </w:rPr>
              <w:t>for L1 measurement RS</w:t>
            </w:r>
            <w:r w:rsidRPr="00F27CFA">
              <w:rPr>
                <w:rFonts w:ascii="Times" w:eastAsia="Batang" w:hAnsi="Times"/>
                <w:szCs w:val="24"/>
                <w:lang w:eastAsia="x-none"/>
              </w:rPr>
              <w:t xml:space="preserve"> provided under CellGroupConfig for the candidate cells]</w:t>
            </w:r>
          </w:p>
          <w:p w14:paraId="22737A34" w14:textId="77777777" w:rsidR="00F27CFA" w:rsidRPr="00F27CFA" w:rsidRDefault="00F27CFA" w:rsidP="00F27CFA">
            <w:pPr>
              <w:numPr>
                <w:ilvl w:val="4"/>
                <w:numId w:val="27"/>
              </w:numPr>
              <w:snapToGrid w:val="0"/>
              <w:spacing w:after="100" w:afterAutospacing="1"/>
              <w:jc w:val="both"/>
              <w:rPr>
                <w:rFonts w:ascii="Times" w:eastAsia="Batang" w:hAnsi="Times"/>
                <w:szCs w:val="24"/>
                <w:lang w:eastAsia="x-none"/>
              </w:rPr>
            </w:pPr>
            <w:r w:rsidRPr="00F27CFA">
              <w:rPr>
                <w:rFonts w:ascii="Times" w:eastAsia="Batang" w:hAnsi="Times"/>
                <w:szCs w:val="24"/>
                <w:lang w:eastAsia="x-none"/>
              </w:rPr>
              <w:t>Option 3) Configurations for L1 measurement RS is provided under CellGroupConfig for the candidate cells</w:t>
            </w:r>
          </w:p>
          <w:p w14:paraId="4323D948" w14:textId="77777777" w:rsidR="00F27CFA" w:rsidRPr="00F27CFA" w:rsidRDefault="00F27CFA" w:rsidP="00F27CFA">
            <w:pPr>
              <w:numPr>
                <w:ilvl w:val="5"/>
                <w:numId w:val="27"/>
              </w:numPr>
              <w:snapToGrid w:val="0"/>
              <w:spacing w:after="100" w:afterAutospacing="1"/>
              <w:jc w:val="both"/>
              <w:rPr>
                <w:rFonts w:ascii="Times" w:eastAsia="Batang" w:hAnsi="Times"/>
                <w:szCs w:val="24"/>
                <w:lang w:eastAsia="x-none"/>
              </w:rPr>
            </w:pPr>
            <w:r w:rsidRPr="00F27CFA">
              <w:rPr>
                <w:rFonts w:ascii="Times" w:eastAsia="Batang" w:hAnsi="Times"/>
                <w:szCs w:val="24"/>
                <w:lang w:eastAsia="x-none"/>
              </w:rPr>
              <w:lastRenderedPageBreak/>
              <w:t xml:space="preserve">can achieve the similar benefit as Option 2) by directly referring to the candidate cell configurations. </w:t>
            </w:r>
          </w:p>
          <w:p w14:paraId="5153886E" w14:textId="77777777" w:rsidR="00F27CFA" w:rsidRPr="00F27CFA" w:rsidRDefault="00F27CFA" w:rsidP="00F27CFA">
            <w:pPr>
              <w:numPr>
                <w:ilvl w:val="3"/>
                <w:numId w:val="27"/>
              </w:numPr>
              <w:snapToGrid w:val="0"/>
              <w:spacing w:after="100" w:afterAutospacing="1"/>
              <w:jc w:val="both"/>
              <w:rPr>
                <w:rFonts w:ascii="Times" w:eastAsia="Batang" w:hAnsi="Times"/>
                <w:szCs w:val="24"/>
                <w:lang w:eastAsia="x-none"/>
              </w:rPr>
            </w:pPr>
            <w:r w:rsidRPr="00F27CFA">
              <w:rPr>
                <w:rFonts w:ascii="Times" w:eastAsia="Batang" w:hAnsi="Times"/>
                <w:szCs w:val="24"/>
                <w:lang w:eastAsia="x-none"/>
              </w:rPr>
              <w:t>Note RAN2 has a full flexibility to design the whole RRC structure design.</w:t>
            </w:r>
          </w:p>
          <w:p w14:paraId="0CA5C5AC" w14:textId="77777777" w:rsidR="00F27CFA" w:rsidRPr="00F27CFA" w:rsidRDefault="00F27CFA" w:rsidP="00F27CFA">
            <w:pPr>
              <w:numPr>
                <w:ilvl w:val="3"/>
                <w:numId w:val="27"/>
              </w:numPr>
              <w:snapToGrid w:val="0"/>
              <w:spacing w:after="100" w:afterAutospacing="1"/>
              <w:jc w:val="both"/>
              <w:rPr>
                <w:rFonts w:ascii="Times" w:eastAsia="Batang" w:hAnsi="Times"/>
                <w:szCs w:val="24"/>
                <w:lang w:eastAsia="x-none"/>
              </w:rPr>
            </w:pPr>
            <w:r w:rsidRPr="00F27CFA">
              <w:rPr>
                <w:rFonts w:ascii="Times" w:eastAsia="Batang" w:hAnsi="Times"/>
                <w:szCs w:val="24"/>
                <w:lang w:eastAsia="x-none"/>
              </w:rPr>
              <w:t xml:space="preserve">RAN1 believes this is RAN2 expert region, and respectfully asks RAN2 to finalize the RRC structure design after RAN1 finalizes the discussion on RRC parameters. </w:t>
            </w:r>
          </w:p>
          <w:p w14:paraId="4E9D0591" w14:textId="77777777" w:rsidR="00F27CFA" w:rsidRPr="00F27CFA" w:rsidRDefault="00F27CFA" w:rsidP="00F27CFA">
            <w:pPr>
              <w:numPr>
                <w:ilvl w:val="3"/>
                <w:numId w:val="27"/>
              </w:numPr>
              <w:snapToGrid w:val="0"/>
              <w:spacing w:after="100" w:afterAutospacing="1"/>
              <w:jc w:val="both"/>
              <w:rPr>
                <w:rFonts w:ascii="Times" w:eastAsia="Batang" w:hAnsi="Times"/>
                <w:szCs w:val="24"/>
                <w:lang w:eastAsia="x-none"/>
              </w:rPr>
            </w:pPr>
            <w:r w:rsidRPr="00F27CFA">
              <w:rPr>
                <w:rFonts w:ascii="Times" w:eastAsia="Batang" w:hAnsi="Times"/>
                <w:szCs w:val="24"/>
                <w:lang w:eastAsia="x-none"/>
              </w:rPr>
              <w:t xml:space="preserve">It is noted that RAN1 foresees the necessity of similar discussions on TCI state pool for candidate cells and L1 measurement report configurations. </w:t>
            </w:r>
          </w:p>
          <w:p w14:paraId="7F9BA93D" w14:textId="77777777" w:rsidR="00F27CFA" w:rsidRPr="00F27CFA" w:rsidRDefault="00F27CFA" w:rsidP="00F27CFA">
            <w:pPr>
              <w:snapToGrid w:val="0"/>
              <w:spacing w:after="0"/>
              <w:jc w:val="both"/>
              <w:rPr>
                <w:rFonts w:ascii="Times" w:eastAsia="DengXian" w:hAnsi="Times"/>
                <w:szCs w:val="24"/>
                <w:highlight w:val="green"/>
                <w:lang w:eastAsia="zh-CN"/>
              </w:rPr>
            </w:pPr>
            <w:r w:rsidRPr="00F27CFA">
              <w:rPr>
                <w:rFonts w:ascii="Times" w:eastAsia="DengXian" w:hAnsi="Times" w:hint="eastAsia"/>
                <w:szCs w:val="24"/>
                <w:highlight w:val="green"/>
                <w:lang w:eastAsia="zh-CN"/>
              </w:rPr>
              <w:t>A</w:t>
            </w:r>
            <w:r w:rsidRPr="00F27CFA">
              <w:rPr>
                <w:rFonts w:ascii="Times" w:eastAsia="DengXian" w:hAnsi="Times"/>
                <w:szCs w:val="24"/>
                <w:highlight w:val="green"/>
                <w:lang w:eastAsia="zh-CN"/>
              </w:rPr>
              <w:t>greement</w:t>
            </w:r>
          </w:p>
          <w:p w14:paraId="11B882C6" w14:textId="77777777" w:rsidR="00F27CFA" w:rsidRPr="00F27CFA" w:rsidRDefault="00F27CFA" w:rsidP="00F27CFA">
            <w:pPr>
              <w:numPr>
                <w:ilvl w:val="0"/>
                <w:numId w:val="21"/>
              </w:numPr>
              <w:snapToGrid w:val="0"/>
              <w:spacing w:after="0"/>
              <w:jc w:val="both"/>
              <w:rPr>
                <w:rFonts w:ascii="Times" w:eastAsia="Batang" w:hAnsi="Times"/>
                <w:b/>
                <w:bCs/>
                <w:szCs w:val="24"/>
                <w:u w:val="single"/>
                <w:lang w:eastAsia="x-none"/>
              </w:rPr>
            </w:pPr>
            <w:r w:rsidRPr="00F27CFA">
              <w:rPr>
                <w:rFonts w:ascii="Times" w:eastAsia="Batang" w:hAnsi="Times"/>
                <w:szCs w:val="24"/>
                <w:lang w:eastAsia="x-none"/>
              </w:rPr>
              <w:t xml:space="preserve">At least for Rel-17 unified TCI framework based beam indication included in cell switch command (i.e. scenario 2), beam indication applies to signals/channels that follow or are configured to follow Rel-17 unified TCI at the target cell(s) </w:t>
            </w:r>
          </w:p>
          <w:p w14:paraId="6E7D91E9" w14:textId="77777777" w:rsidR="00F27CFA" w:rsidRPr="00F27CFA" w:rsidRDefault="00F27CFA" w:rsidP="00F27CFA">
            <w:pPr>
              <w:numPr>
                <w:ilvl w:val="0"/>
                <w:numId w:val="21"/>
              </w:numPr>
              <w:snapToGrid w:val="0"/>
              <w:spacing w:after="0"/>
              <w:jc w:val="both"/>
              <w:rPr>
                <w:rFonts w:ascii="Times" w:eastAsia="Batang" w:hAnsi="Times"/>
                <w:szCs w:val="24"/>
                <w:lang w:eastAsia="x-none"/>
              </w:rPr>
            </w:pPr>
            <w:r w:rsidRPr="00F27CFA">
              <w:rPr>
                <w:rFonts w:ascii="Times" w:eastAsia="Batang" w:hAnsi="Times"/>
                <w:szCs w:val="24"/>
                <w:lang w:eastAsia="x-none"/>
              </w:rPr>
              <w:t>FFS: beam indication for mTRP case</w:t>
            </w:r>
          </w:p>
          <w:p w14:paraId="1D8BCC3F" w14:textId="41C84A6A" w:rsidR="00F27CFA" w:rsidRPr="00F27CFA" w:rsidRDefault="00F27CFA" w:rsidP="00F27CFA">
            <w:pPr>
              <w:snapToGrid w:val="0"/>
              <w:spacing w:after="100" w:afterAutospacing="1"/>
              <w:jc w:val="both"/>
              <w:rPr>
                <w:rFonts w:ascii="Times" w:eastAsia="DengXian" w:hAnsi="Times"/>
                <w:szCs w:val="24"/>
                <w:lang w:eastAsia="zh-CN"/>
              </w:rPr>
            </w:pPr>
          </w:p>
        </w:tc>
      </w:tr>
    </w:tbl>
    <w:p w14:paraId="7592427B" w14:textId="78088E89" w:rsidR="00923B6F" w:rsidRPr="00F35FD0" w:rsidRDefault="001F0745" w:rsidP="00F35FD0">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4" w:name="_Hlk110089543"/>
      <w:bookmarkStart w:id="5" w:name="_Hlk525732985"/>
      <w:bookmarkEnd w:id="3"/>
      <w:r>
        <w:rPr>
          <w:rFonts w:ascii="Arial" w:eastAsiaTheme="minorEastAsia" w:hAnsi="Arial" w:cs="Arial"/>
          <w:sz w:val="32"/>
          <w:szCs w:val="32"/>
          <w:lang w:eastAsia="zh-CN"/>
        </w:rPr>
        <w:lastRenderedPageBreak/>
        <w:t>Dynamic Switch Among Candidate Cells</w:t>
      </w:r>
      <w:bookmarkStart w:id="6" w:name="_Hlk100679068"/>
      <w:bookmarkEnd w:id="4"/>
    </w:p>
    <w:p w14:paraId="118173B9" w14:textId="522E5C70" w:rsidR="002F1352" w:rsidRDefault="002F1352" w:rsidP="00923B6F">
      <w:pPr>
        <w:spacing w:after="0"/>
        <w:jc w:val="both"/>
      </w:pPr>
      <w:r>
        <w:t>To align the SpCell/CG update time at both sides, the application time for the update command should be specified as well. In addition, the application time can be different</w:t>
      </w:r>
      <w:r w:rsidR="00A542E7">
        <w:t>iated for previously activated and deactivated new SpCell/CG.</w:t>
      </w:r>
    </w:p>
    <w:p w14:paraId="13DD0E22" w14:textId="77777777" w:rsidR="00923B6F" w:rsidRPr="00923B6F" w:rsidRDefault="00923B6F" w:rsidP="00923B6F">
      <w:pPr>
        <w:spacing w:after="0"/>
        <w:jc w:val="both"/>
      </w:pPr>
    </w:p>
    <w:p w14:paraId="4350ADDF" w14:textId="0B43BD22" w:rsidR="005D5B67" w:rsidRPr="00CC3545" w:rsidRDefault="005D5B67" w:rsidP="005D5B67">
      <w:pPr>
        <w:tabs>
          <w:tab w:val="num" w:pos="1440"/>
        </w:tabs>
        <w:jc w:val="both"/>
        <w:rPr>
          <w:b/>
          <w:lang w:eastAsia="ja-JP"/>
        </w:rPr>
      </w:pPr>
      <w:bookmarkStart w:id="7" w:name="_Hlk118039088"/>
      <w:r w:rsidRPr="00CC3545">
        <w:rPr>
          <w:b/>
          <w:u w:val="single"/>
          <w:lang w:eastAsia="ja-JP"/>
        </w:rPr>
        <w:t xml:space="preserve">Proposal </w:t>
      </w:r>
      <w:r w:rsidR="004B30BB">
        <w:rPr>
          <w:b/>
          <w:u w:val="single"/>
          <w:lang w:eastAsia="ja-JP"/>
        </w:rPr>
        <w:t>1</w:t>
      </w:r>
      <w:r w:rsidRPr="00CC3545">
        <w:rPr>
          <w:b/>
          <w:lang w:eastAsia="ja-JP"/>
        </w:rPr>
        <w:t xml:space="preserve">: </w:t>
      </w:r>
      <w:r w:rsidR="004D012F" w:rsidRPr="004D012F">
        <w:rPr>
          <w:b/>
          <w:lang w:eastAsia="ja-JP"/>
        </w:rPr>
        <w:t>Application time should be specified for the SpCell</w:t>
      </w:r>
      <w:r w:rsidR="002F1352">
        <w:rPr>
          <w:b/>
          <w:lang w:eastAsia="ja-JP"/>
        </w:rPr>
        <w:t>/CG</w:t>
      </w:r>
      <w:r w:rsidR="004D012F" w:rsidRPr="004D012F">
        <w:rPr>
          <w:b/>
          <w:lang w:eastAsia="ja-JP"/>
        </w:rPr>
        <w:t xml:space="preserve"> update command</w:t>
      </w:r>
    </w:p>
    <w:p w14:paraId="67A0B31F" w14:textId="1C5BF2A7" w:rsidR="007C4D58" w:rsidRDefault="005D5B67" w:rsidP="00923B6F">
      <w:pPr>
        <w:numPr>
          <w:ilvl w:val="0"/>
          <w:numId w:val="4"/>
        </w:numPr>
        <w:spacing w:after="0"/>
        <w:jc w:val="both"/>
        <w:rPr>
          <w:b/>
          <w:lang w:eastAsia="ja-JP"/>
        </w:rPr>
      </w:pPr>
      <w:r>
        <w:rPr>
          <w:b/>
          <w:lang w:eastAsia="ja-JP"/>
        </w:rPr>
        <w:t xml:space="preserve">Application time </w:t>
      </w:r>
      <w:r w:rsidR="00836C74">
        <w:rPr>
          <w:b/>
          <w:lang w:eastAsia="ja-JP"/>
        </w:rPr>
        <w:t>can be different for previously activated and deactivated new SpCell</w:t>
      </w:r>
      <w:r w:rsidR="002F1352">
        <w:rPr>
          <w:b/>
          <w:lang w:eastAsia="ja-JP"/>
        </w:rPr>
        <w:t>/CG</w:t>
      </w:r>
    </w:p>
    <w:bookmarkEnd w:id="7"/>
    <w:p w14:paraId="0E03441D" w14:textId="77777777" w:rsidR="00923B6F" w:rsidRPr="00923B6F" w:rsidRDefault="00923B6F" w:rsidP="00923B6F">
      <w:pPr>
        <w:spacing w:after="0"/>
        <w:jc w:val="both"/>
        <w:rPr>
          <w:b/>
          <w:lang w:eastAsia="ja-JP"/>
        </w:rPr>
      </w:pPr>
    </w:p>
    <w:p w14:paraId="1303F57E" w14:textId="5271D34D" w:rsidR="007C4D58" w:rsidRDefault="00370CA7" w:rsidP="007C4D58">
      <w:pPr>
        <w:spacing w:after="0"/>
        <w:jc w:val="center"/>
      </w:pPr>
      <w:r>
        <w:rPr>
          <w:noProof/>
        </w:rPr>
        <w:drawing>
          <wp:inline distT="0" distB="0" distL="0" distR="0" wp14:anchorId="66EFC3BA" wp14:editId="1FE64FF3">
            <wp:extent cx="5212037" cy="835660"/>
            <wp:effectExtent l="0" t="0" r="0"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40406" cy="840209"/>
                    </a:xfrm>
                    <a:prstGeom prst="rect">
                      <a:avLst/>
                    </a:prstGeom>
                    <a:noFill/>
                  </pic:spPr>
                </pic:pic>
              </a:graphicData>
            </a:graphic>
          </wp:inline>
        </w:drawing>
      </w:r>
    </w:p>
    <w:p w14:paraId="5FE419E8" w14:textId="5252D2B0" w:rsidR="003874A6" w:rsidRDefault="007C4D58" w:rsidP="00410611">
      <w:pPr>
        <w:spacing w:after="200"/>
        <w:jc w:val="center"/>
        <w:rPr>
          <w:b/>
          <w:iCs/>
          <w:szCs w:val="22"/>
        </w:rPr>
      </w:pPr>
      <w:r w:rsidRPr="006C1A0F">
        <w:rPr>
          <w:b/>
          <w:iCs/>
          <w:szCs w:val="22"/>
        </w:rPr>
        <w:t xml:space="preserve">Figure </w:t>
      </w:r>
      <w:r w:rsidR="00923B6F">
        <w:rPr>
          <w:b/>
          <w:iCs/>
          <w:szCs w:val="22"/>
        </w:rPr>
        <w:t>1</w:t>
      </w:r>
      <w:r w:rsidRPr="006C1A0F">
        <w:rPr>
          <w:b/>
          <w:iCs/>
          <w:szCs w:val="22"/>
        </w:rPr>
        <w:t xml:space="preserve">: </w:t>
      </w:r>
      <w:r w:rsidR="00370CA7">
        <w:rPr>
          <w:b/>
          <w:iCs/>
          <w:szCs w:val="22"/>
        </w:rPr>
        <w:t xml:space="preserve">Application time of </w:t>
      </w:r>
      <w:r w:rsidR="00AE76CC">
        <w:rPr>
          <w:b/>
          <w:iCs/>
          <w:szCs w:val="22"/>
        </w:rPr>
        <w:t>SpCell/CG update</w:t>
      </w:r>
      <w:r w:rsidR="00370CA7">
        <w:rPr>
          <w:b/>
          <w:iCs/>
          <w:szCs w:val="22"/>
        </w:rPr>
        <w:t xml:space="preserve"> command</w:t>
      </w:r>
    </w:p>
    <w:p w14:paraId="357B82B6" w14:textId="7D90003F" w:rsidR="003874A6" w:rsidRPr="00DE09D8" w:rsidRDefault="00410611" w:rsidP="003874A6">
      <w:pPr>
        <w:jc w:val="both"/>
        <w:rPr>
          <w:lang w:eastAsia="ja-JP"/>
        </w:rPr>
      </w:pPr>
      <w:bookmarkStart w:id="8" w:name="_Hlk118020961"/>
      <w:r>
        <w:rPr>
          <w:lang w:eastAsia="ja-JP"/>
        </w:rPr>
        <w:t xml:space="preserve">Another issue is the DL/UL BWPs to be used for the new cell. This may depend on the UE traffic demand </w:t>
      </w:r>
      <w:r w:rsidR="00016F10">
        <w:rPr>
          <w:lang w:eastAsia="ja-JP"/>
        </w:rPr>
        <w:t>upon cell switch</w:t>
      </w:r>
      <w:r>
        <w:rPr>
          <w:lang w:eastAsia="ja-JP"/>
        </w:rPr>
        <w:t xml:space="preserve">. For example, BWPs with larger BW can be used if the UE has large amount of buffered data. Otherwise, BWPs with smaller BW can be used to save the </w:t>
      </w:r>
      <w:r w:rsidR="00016F10">
        <w:rPr>
          <w:lang w:eastAsia="ja-JP"/>
        </w:rPr>
        <w:t xml:space="preserve">UE </w:t>
      </w:r>
      <w:r>
        <w:rPr>
          <w:lang w:eastAsia="ja-JP"/>
        </w:rPr>
        <w:t>power</w:t>
      </w:r>
      <w:r w:rsidR="00016F10">
        <w:rPr>
          <w:lang w:eastAsia="ja-JP"/>
        </w:rPr>
        <w:t xml:space="preserve"> consumption</w:t>
      </w:r>
      <w:r>
        <w:rPr>
          <w:lang w:eastAsia="ja-JP"/>
        </w:rPr>
        <w:t xml:space="preserve">. Therefore, the DL/UL BWPs can be </w:t>
      </w:r>
      <w:r w:rsidRPr="00DE09D8">
        <w:rPr>
          <w:lang w:eastAsia="ja-JP"/>
        </w:rPr>
        <w:t>dynamically indicated in the cell update command based on the UE traffic demand</w:t>
      </w:r>
      <w:r w:rsidR="00016F10" w:rsidRPr="00DE09D8">
        <w:rPr>
          <w:lang w:eastAsia="ja-JP"/>
        </w:rPr>
        <w:t xml:space="preserve"> at that moment</w:t>
      </w:r>
      <w:r w:rsidRPr="00DE09D8">
        <w:rPr>
          <w:lang w:eastAsia="ja-JP"/>
        </w:rPr>
        <w:t>. In addition, the used DL BWP should ideally include the DL RS for L1 measurement, since otherwise measurement gap may be needed depending on UE capability.</w:t>
      </w:r>
    </w:p>
    <w:p w14:paraId="60BBB00C" w14:textId="482EA728" w:rsidR="003874A6" w:rsidRDefault="003874A6" w:rsidP="00B172CD">
      <w:pPr>
        <w:tabs>
          <w:tab w:val="num" w:pos="1440"/>
        </w:tabs>
        <w:jc w:val="both"/>
        <w:rPr>
          <w:b/>
          <w:lang w:eastAsia="ja-JP"/>
        </w:rPr>
      </w:pPr>
      <w:bookmarkStart w:id="9" w:name="_Hlk118039102"/>
      <w:bookmarkEnd w:id="8"/>
      <w:r w:rsidRPr="00DE09D8">
        <w:rPr>
          <w:b/>
          <w:u w:val="single"/>
          <w:lang w:eastAsia="ja-JP"/>
        </w:rPr>
        <w:t xml:space="preserve">Proposal </w:t>
      </w:r>
      <w:r w:rsidR="004B30BB">
        <w:rPr>
          <w:b/>
          <w:u w:val="single"/>
          <w:lang w:eastAsia="ja-JP"/>
        </w:rPr>
        <w:t>2</w:t>
      </w:r>
      <w:r w:rsidRPr="00DE09D8">
        <w:rPr>
          <w:b/>
          <w:lang w:eastAsia="ja-JP"/>
        </w:rPr>
        <w:t xml:space="preserve">: </w:t>
      </w:r>
      <w:r w:rsidR="00410611" w:rsidRPr="00DE09D8">
        <w:rPr>
          <w:b/>
          <w:lang w:eastAsia="ja-JP"/>
        </w:rPr>
        <w:t>DL/UL</w:t>
      </w:r>
      <w:r w:rsidR="00410611">
        <w:rPr>
          <w:b/>
          <w:lang w:eastAsia="ja-JP"/>
        </w:rPr>
        <w:t xml:space="preserve"> </w:t>
      </w:r>
      <w:r>
        <w:rPr>
          <w:b/>
          <w:lang w:eastAsia="ja-JP"/>
        </w:rPr>
        <w:t>BWPs to be used for the new cell can be indicated in cell update command</w:t>
      </w:r>
    </w:p>
    <w:bookmarkEnd w:id="9"/>
    <w:p w14:paraId="1AD90BF2" w14:textId="77777777" w:rsidR="00A3255E" w:rsidRDefault="00A3255E" w:rsidP="00A3255E">
      <w:pPr>
        <w:spacing w:after="0"/>
        <w:jc w:val="center"/>
      </w:pPr>
      <w:r>
        <w:rPr>
          <w:noProof/>
        </w:rPr>
        <w:drawing>
          <wp:inline distT="0" distB="0" distL="0" distR="0" wp14:anchorId="360120F3" wp14:editId="6459DB6C">
            <wp:extent cx="6123305" cy="1326788"/>
            <wp:effectExtent l="0" t="0" r="0" b="0"/>
            <wp:docPr id="39" name="Picture 39" descr="Graphical user interface, diagram,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Graphical user interface, diagram, application, Teams&#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58664" cy="1334450"/>
                    </a:xfrm>
                    <a:prstGeom prst="rect">
                      <a:avLst/>
                    </a:prstGeom>
                    <a:noFill/>
                  </pic:spPr>
                </pic:pic>
              </a:graphicData>
            </a:graphic>
          </wp:inline>
        </w:drawing>
      </w:r>
    </w:p>
    <w:p w14:paraId="13AC0DFF" w14:textId="77777777" w:rsidR="00A3255E" w:rsidRDefault="00A3255E" w:rsidP="00A3255E">
      <w:pPr>
        <w:spacing w:after="0"/>
        <w:jc w:val="right"/>
      </w:pPr>
    </w:p>
    <w:p w14:paraId="71EF05F7" w14:textId="37DF34FE" w:rsidR="00A3255E" w:rsidRDefault="00A3255E" w:rsidP="00A3255E">
      <w:pPr>
        <w:jc w:val="center"/>
        <w:rPr>
          <w:lang w:eastAsia="zh-CN"/>
        </w:rPr>
      </w:pPr>
      <w:r w:rsidRPr="006C1A0F">
        <w:rPr>
          <w:b/>
          <w:iCs/>
          <w:szCs w:val="22"/>
        </w:rPr>
        <w:t xml:space="preserve">Figure </w:t>
      </w:r>
      <w:r w:rsidR="007B5D49">
        <w:rPr>
          <w:b/>
          <w:iCs/>
          <w:szCs w:val="22"/>
        </w:rPr>
        <w:t>2</w:t>
      </w:r>
      <w:r w:rsidRPr="006C1A0F">
        <w:rPr>
          <w:b/>
          <w:iCs/>
          <w:szCs w:val="22"/>
        </w:rPr>
        <w:t xml:space="preserve">: </w:t>
      </w:r>
      <w:r>
        <w:rPr>
          <w:b/>
          <w:iCs/>
          <w:szCs w:val="22"/>
        </w:rPr>
        <w:t>SpCell</w:t>
      </w:r>
      <w:r w:rsidRPr="00553E4F">
        <w:rPr>
          <w:b/>
          <w:iCs/>
          <w:szCs w:val="22"/>
        </w:rPr>
        <w:t xml:space="preserve"> </w:t>
      </w:r>
      <w:r>
        <w:rPr>
          <w:b/>
          <w:iCs/>
          <w:szCs w:val="22"/>
        </w:rPr>
        <w:t>update</w:t>
      </w:r>
      <w:r w:rsidRPr="00553E4F">
        <w:rPr>
          <w:b/>
          <w:iCs/>
          <w:szCs w:val="22"/>
        </w:rPr>
        <w:t xml:space="preserve"> </w:t>
      </w:r>
      <w:r>
        <w:rPr>
          <w:b/>
          <w:iCs/>
          <w:szCs w:val="22"/>
        </w:rPr>
        <w:t>c</w:t>
      </w:r>
      <w:r w:rsidRPr="00553E4F">
        <w:rPr>
          <w:b/>
          <w:iCs/>
          <w:szCs w:val="22"/>
        </w:rPr>
        <w:t xml:space="preserve">ommand </w:t>
      </w:r>
      <w:r>
        <w:rPr>
          <w:b/>
          <w:iCs/>
          <w:szCs w:val="22"/>
        </w:rPr>
        <w:t>t</w:t>
      </w:r>
      <w:r w:rsidRPr="00553E4F">
        <w:rPr>
          <w:b/>
          <w:iCs/>
          <w:szCs w:val="22"/>
        </w:rPr>
        <w:t>riggered</w:t>
      </w:r>
      <w:r>
        <w:rPr>
          <w:b/>
          <w:iCs/>
          <w:szCs w:val="22"/>
        </w:rPr>
        <w:t xml:space="preserve"> beam management</w:t>
      </w:r>
    </w:p>
    <w:p w14:paraId="7B1E021D" w14:textId="6C68220C" w:rsidR="00DD76FE" w:rsidRPr="009876AD" w:rsidRDefault="00DD76FE" w:rsidP="00DD76FE">
      <w:pPr>
        <w:jc w:val="both"/>
        <w:rPr>
          <w:lang w:eastAsia="zh-CN"/>
        </w:rPr>
      </w:pPr>
      <w:r w:rsidRPr="009876AD">
        <w:rPr>
          <w:lang w:eastAsia="zh-CN"/>
        </w:rPr>
        <w:t>In R17 efficient SCell activation, SCell activation MAC-CE can also trigger A-TRS to reduce SCell activation latency</w:t>
      </w:r>
      <w:r>
        <w:rPr>
          <w:lang w:eastAsia="zh-CN"/>
        </w:rPr>
        <w:t xml:space="preserve">. Similar concept can be extended to L1/L2 mobility. Specifically, </w:t>
      </w:r>
      <w:r w:rsidRPr="009876AD">
        <w:rPr>
          <w:lang w:eastAsia="zh-CN"/>
        </w:rPr>
        <w:t xml:space="preserve">the SpCell </w:t>
      </w:r>
      <w:r>
        <w:rPr>
          <w:lang w:eastAsia="zh-CN"/>
        </w:rPr>
        <w:t>update</w:t>
      </w:r>
      <w:r w:rsidRPr="009876AD">
        <w:rPr>
          <w:lang w:eastAsia="zh-CN"/>
        </w:rPr>
        <w:t xml:space="preserve"> command can also trigger </w:t>
      </w:r>
      <w:r>
        <w:rPr>
          <w:lang w:eastAsia="zh-CN"/>
        </w:rPr>
        <w:t xml:space="preserve">TRS and </w:t>
      </w:r>
      <w:r w:rsidRPr="009876AD">
        <w:rPr>
          <w:lang w:eastAsia="zh-CN"/>
        </w:rPr>
        <w:t xml:space="preserve">beam management to reduce </w:t>
      </w:r>
      <w:r>
        <w:rPr>
          <w:lang w:eastAsia="zh-CN"/>
        </w:rPr>
        <w:t>TCI state activation</w:t>
      </w:r>
      <w:r w:rsidRPr="009876AD">
        <w:rPr>
          <w:lang w:eastAsia="zh-CN"/>
        </w:rPr>
        <w:t xml:space="preserve"> latency</w:t>
      </w:r>
      <w:r>
        <w:rPr>
          <w:lang w:eastAsia="zh-CN"/>
        </w:rPr>
        <w:t xml:space="preserve"> and beam refinement latency</w:t>
      </w:r>
      <w:r w:rsidRPr="009876AD">
        <w:rPr>
          <w:lang w:eastAsia="zh-CN"/>
        </w:rPr>
        <w:t xml:space="preserve">, </w:t>
      </w:r>
      <w:r>
        <w:rPr>
          <w:lang w:eastAsia="zh-CN"/>
        </w:rPr>
        <w:t xml:space="preserve">respectively, </w:t>
      </w:r>
      <w:r w:rsidRPr="009876AD">
        <w:rPr>
          <w:lang w:eastAsia="zh-CN"/>
        </w:rPr>
        <w:t xml:space="preserve">especially </w:t>
      </w:r>
      <w:r w:rsidRPr="009876AD">
        <w:rPr>
          <w:lang w:eastAsia="zh-CN"/>
        </w:rPr>
        <w:lastRenderedPageBreak/>
        <w:t>when the new SpCell is previously deactivated</w:t>
      </w:r>
      <w:r>
        <w:rPr>
          <w:lang w:eastAsia="zh-CN"/>
        </w:rPr>
        <w:t xml:space="preserve">. As for the triggered beam management, it can be for gNB and/or UE side beam refinement. </w:t>
      </w:r>
    </w:p>
    <w:p w14:paraId="49440673" w14:textId="4BDD9C58" w:rsidR="00DD76FE" w:rsidRDefault="00DD76FE" w:rsidP="00DD76FE">
      <w:pPr>
        <w:jc w:val="both"/>
        <w:rPr>
          <w:b/>
          <w:lang w:eastAsia="ja-JP"/>
        </w:rPr>
      </w:pPr>
      <w:r w:rsidRPr="00CC7F95">
        <w:rPr>
          <w:b/>
          <w:u w:val="single"/>
          <w:lang w:eastAsia="ja-JP"/>
        </w:rPr>
        <w:t xml:space="preserve">Proposal </w:t>
      </w:r>
      <w:r w:rsidR="004B30BB">
        <w:rPr>
          <w:b/>
          <w:u w:val="single"/>
          <w:lang w:eastAsia="ja-JP"/>
        </w:rPr>
        <w:t>3</w:t>
      </w:r>
      <w:r w:rsidRPr="00CC7F95">
        <w:rPr>
          <w:b/>
          <w:lang w:eastAsia="ja-JP"/>
        </w:rPr>
        <w:t>:</w:t>
      </w:r>
      <w:r w:rsidRPr="00553E4F">
        <w:rPr>
          <w:b/>
          <w:lang w:eastAsia="ja-JP"/>
        </w:rPr>
        <w:t xml:space="preserve"> </w:t>
      </w:r>
      <w:r w:rsidRPr="003542CA">
        <w:rPr>
          <w:b/>
          <w:lang w:eastAsia="ja-JP"/>
        </w:rPr>
        <w:t>To reduce TRS tracking and beam refinement latency after SpCell update, SpCell update command can also trigger TRS or beam refinement</w:t>
      </w:r>
    </w:p>
    <w:p w14:paraId="102CF448" w14:textId="39D60097" w:rsidR="00E24762" w:rsidRPr="004B0FAE" w:rsidRDefault="00E24762" w:rsidP="00E24762">
      <w:pPr>
        <w:jc w:val="both"/>
        <w:rPr>
          <w:lang w:eastAsia="zh-CN"/>
        </w:rPr>
      </w:pPr>
      <w:r w:rsidRPr="004B0FAE">
        <w:rPr>
          <w:lang w:eastAsia="zh-CN"/>
        </w:rPr>
        <w:t>Another issue is whether to reset HARQ processes after cell switch. In our view, maintaining HARQ continuity would be more efficient at least in certain scenarios, e.g. intra-DU cell switch. The detailed reasons are listed below</w:t>
      </w:r>
      <w:r w:rsidR="00EC6BFB" w:rsidRPr="004B0FAE">
        <w:rPr>
          <w:lang w:eastAsia="zh-CN"/>
        </w:rPr>
        <w:t xml:space="preserve">. </w:t>
      </w:r>
    </w:p>
    <w:p w14:paraId="3E7FB2A4" w14:textId="490802BC" w:rsidR="00E24762" w:rsidRPr="004B0FAE" w:rsidRDefault="00E24762" w:rsidP="00EC6BFB">
      <w:pPr>
        <w:pStyle w:val="ListParagraph"/>
        <w:numPr>
          <w:ilvl w:val="0"/>
          <w:numId w:val="4"/>
        </w:numPr>
        <w:jc w:val="both"/>
        <w:rPr>
          <w:rFonts w:ascii="Times New Roman" w:hAnsi="Times New Roman" w:cs="Times New Roman"/>
          <w:sz w:val="20"/>
          <w:szCs w:val="20"/>
          <w:lang w:eastAsia="zh-CN"/>
        </w:rPr>
      </w:pPr>
      <w:r w:rsidRPr="004B0FAE">
        <w:rPr>
          <w:rFonts w:ascii="Times New Roman" w:hAnsi="Times New Roman" w:cs="Times New Roman"/>
          <w:sz w:val="20"/>
          <w:szCs w:val="20"/>
          <w:lang w:eastAsia="zh-CN"/>
        </w:rPr>
        <w:t>Maintaining HARQ continuity can reduce latency for URLLC traffic, since the reception combining can continue on the new cell for the same HARQ process</w:t>
      </w:r>
    </w:p>
    <w:p w14:paraId="378F28E5" w14:textId="347C97FE" w:rsidR="00E24762" w:rsidRPr="004B0FAE" w:rsidRDefault="00E24762" w:rsidP="00EC6BFB">
      <w:pPr>
        <w:pStyle w:val="ListParagraph"/>
        <w:numPr>
          <w:ilvl w:val="0"/>
          <w:numId w:val="4"/>
        </w:numPr>
        <w:jc w:val="both"/>
        <w:rPr>
          <w:rFonts w:ascii="Times New Roman" w:hAnsi="Times New Roman" w:cs="Times New Roman"/>
          <w:sz w:val="20"/>
          <w:szCs w:val="20"/>
          <w:lang w:eastAsia="zh-CN"/>
        </w:rPr>
      </w:pPr>
      <w:r w:rsidRPr="004B0FAE">
        <w:rPr>
          <w:rFonts w:ascii="Times New Roman" w:hAnsi="Times New Roman" w:cs="Times New Roman"/>
          <w:sz w:val="20"/>
          <w:szCs w:val="20"/>
          <w:lang w:eastAsia="zh-CN"/>
        </w:rPr>
        <w:t xml:space="preserve">Maintaining HARQ continuity can improve throughput for eMBB traffic, since the discarded packets </w:t>
      </w:r>
      <w:r w:rsidR="00D75F7D" w:rsidRPr="004B0FAE">
        <w:rPr>
          <w:rFonts w:ascii="Times New Roman" w:hAnsi="Times New Roman" w:cs="Times New Roman"/>
          <w:sz w:val="20"/>
          <w:szCs w:val="20"/>
          <w:lang w:eastAsia="zh-CN"/>
        </w:rPr>
        <w:t>in case of</w:t>
      </w:r>
      <w:r w:rsidRPr="004B0FAE">
        <w:rPr>
          <w:rFonts w:ascii="Times New Roman" w:hAnsi="Times New Roman" w:cs="Times New Roman"/>
          <w:sz w:val="20"/>
          <w:szCs w:val="20"/>
          <w:lang w:eastAsia="zh-CN"/>
        </w:rPr>
        <w:t xml:space="preserve"> HARQ reset can be saved</w:t>
      </w:r>
    </w:p>
    <w:p w14:paraId="7B250B09" w14:textId="77777777" w:rsidR="00E24762" w:rsidRPr="004B0FAE" w:rsidRDefault="00E24762" w:rsidP="00EC6BFB">
      <w:pPr>
        <w:pStyle w:val="ListParagraph"/>
        <w:numPr>
          <w:ilvl w:val="0"/>
          <w:numId w:val="4"/>
        </w:numPr>
        <w:jc w:val="both"/>
        <w:rPr>
          <w:rFonts w:ascii="Times New Roman" w:hAnsi="Times New Roman" w:cs="Times New Roman"/>
          <w:sz w:val="20"/>
          <w:szCs w:val="20"/>
          <w:lang w:eastAsia="zh-CN"/>
        </w:rPr>
      </w:pPr>
      <w:r w:rsidRPr="004B0FAE">
        <w:rPr>
          <w:rFonts w:ascii="Times New Roman" w:hAnsi="Times New Roman" w:cs="Times New Roman"/>
          <w:sz w:val="20"/>
          <w:szCs w:val="20"/>
          <w:lang w:eastAsia="zh-CN"/>
        </w:rPr>
        <w:t>The above latency/throughput loss due to HARQ reset should be more pronounced in case of higher frequency band with small cell size due to the more frequent cell switch</w:t>
      </w:r>
    </w:p>
    <w:p w14:paraId="6AF89A7D" w14:textId="1E8A4B32" w:rsidR="00E24762" w:rsidRPr="004B0FAE" w:rsidRDefault="00EC6BFB" w:rsidP="00E24762">
      <w:pPr>
        <w:pStyle w:val="ListParagraph"/>
        <w:numPr>
          <w:ilvl w:val="0"/>
          <w:numId w:val="4"/>
        </w:numPr>
        <w:jc w:val="both"/>
        <w:rPr>
          <w:rFonts w:ascii="Times New Roman" w:hAnsi="Times New Roman" w:cs="Times New Roman"/>
          <w:sz w:val="20"/>
          <w:szCs w:val="20"/>
          <w:lang w:eastAsia="zh-CN"/>
        </w:rPr>
      </w:pPr>
      <w:r w:rsidRPr="004B0FAE">
        <w:rPr>
          <w:rFonts w:ascii="Times New Roman" w:hAnsi="Times New Roman" w:cs="Times New Roman"/>
          <w:sz w:val="20"/>
          <w:szCs w:val="20"/>
          <w:lang w:eastAsia="zh-CN"/>
        </w:rPr>
        <w:t xml:space="preserve">HARQ continuity across cells already exists at least in case of </w:t>
      </w:r>
      <w:r w:rsidR="00C16678" w:rsidRPr="004B0FAE">
        <w:rPr>
          <w:rFonts w:ascii="Times New Roman" w:hAnsi="Times New Roman" w:cs="Times New Roman"/>
          <w:sz w:val="20"/>
          <w:szCs w:val="20"/>
          <w:lang w:eastAsia="zh-CN"/>
        </w:rPr>
        <w:t xml:space="preserve">intra-frequency </w:t>
      </w:r>
      <w:r w:rsidRPr="004B0FAE">
        <w:rPr>
          <w:rFonts w:ascii="Times New Roman" w:hAnsi="Times New Roman" w:cs="Times New Roman"/>
          <w:sz w:val="20"/>
          <w:szCs w:val="20"/>
          <w:lang w:eastAsia="zh-CN"/>
        </w:rPr>
        <w:t>intra-DU cell switch, e.g. R17 ICBM</w:t>
      </w:r>
    </w:p>
    <w:p w14:paraId="140D15AD" w14:textId="77777777" w:rsidR="00EC6BFB" w:rsidRPr="004B0FAE" w:rsidRDefault="00EC6BFB" w:rsidP="00EC6BFB">
      <w:pPr>
        <w:pStyle w:val="ListParagraph"/>
        <w:jc w:val="both"/>
        <w:rPr>
          <w:rFonts w:ascii="Times New Roman" w:hAnsi="Times New Roman" w:cs="Times New Roman"/>
          <w:sz w:val="20"/>
          <w:szCs w:val="20"/>
          <w:lang w:eastAsia="zh-CN"/>
        </w:rPr>
      </w:pPr>
    </w:p>
    <w:p w14:paraId="5E4B8AD8" w14:textId="4DCAD765" w:rsidR="00E24762" w:rsidRPr="004B0FAE" w:rsidRDefault="00E24762" w:rsidP="00E24762">
      <w:pPr>
        <w:jc w:val="both"/>
        <w:rPr>
          <w:b/>
          <w:lang w:eastAsia="ja-JP"/>
        </w:rPr>
      </w:pPr>
      <w:r w:rsidRPr="004B0FAE">
        <w:rPr>
          <w:b/>
          <w:u w:val="single"/>
          <w:lang w:eastAsia="ja-JP"/>
        </w:rPr>
        <w:t xml:space="preserve">Proposal </w:t>
      </w:r>
      <w:r w:rsidR="004B30BB" w:rsidRPr="004B0FAE">
        <w:rPr>
          <w:b/>
          <w:u w:val="single"/>
          <w:lang w:eastAsia="ja-JP"/>
        </w:rPr>
        <w:t>4</w:t>
      </w:r>
      <w:r w:rsidRPr="004B0FAE">
        <w:rPr>
          <w:b/>
          <w:lang w:eastAsia="ja-JP"/>
        </w:rPr>
        <w:t xml:space="preserve">: To reduce </w:t>
      </w:r>
      <w:r w:rsidR="00EC6BFB" w:rsidRPr="004B0FAE">
        <w:rPr>
          <w:b/>
          <w:lang w:eastAsia="ja-JP"/>
        </w:rPr>
        <w:t xml:space="preserve">latency/throughput impact due to HARQ process reset, support NW can maintain HARQ continuity after cell switch at least in certain scenarios, e.g. </w:t>
      </w:r>
      <w:r w:rsidR="00C16678" w:rsidRPr="004B0FAE">
        <w:rPr>
          <w:b/>
          <w:lang w:eastAsia="ja-JP"/>
        </w:rPr>
        <w:t xml:space="preserve">intra-frequency </w:t>
      </w:r>
      <w:r w:rsidR="00EC6BFB" w:rsidRPr="004B0FAE">
        <w:rPr>
          <w:b/>
          <w:lang w:eastAsia="ja-JP"/>
        </w:rPr>
        <w:t>intra-DU cell switch</w:t>
      </w:r>
    </w:p>
    <w:p w14:paraId="7FA3E5C9" w14:textId="6F53282A" w:rsidR="00E24762" w:rsidRPr="004B0FAE" w:rsidRDefault="00EC6BFB" w:rsidP="00DD76FE">
      <w:pPr>
        <w:pStyle w:val="ListParagraph"/>
        <w:numPr>
          <w:ilvl w:val="0"/>
          <w:numId w:val="30"/>
        </w:numPr>
        <w:jc w:val="both"/>
        <w:rPr>
          <w:rFonts w:ascii="Times New Roman" w:hAnsi="Times New Roman" w:cs="Times New Roman"/>
          <w:b/>
          <w:sz w:val="20"/>
          <w:szCs w:val="20"/>
          <w:lang w:eastAsia="ja-JP"/>
        </w:rPr>
      </w:pPr>
      <w:r w:rsidRPr="004B0FAE">
        <w:rPr>
          <w:rFonts w:ascii="Times New Roman" w:hAnsi="Times New Roman" w:cs="Times New Roman"/>
          <w:b/>
          <w:sz w:val="20"/>
          <w:szCs w:val="20"/>
          <w:lang w:eastAsia="ja-JP"/>
        </w:rPr>
        <w:t>Detailed procedure/</w:t>
      </w:r>
      <w:r w:rsidR="009A23D2" w:rsidRPr="004B0FAE">
        <w:rPr>
          <w:rFonts w:ascii="Times New Roman" w:hAnsi="Times New Roman" w:cs="Times New Roman"/>
          <w:b/>
          <w:sz w:val="20"/>
          <w:szCs w:val="20"/>
          <w:lang w:eastAsia="ja-JP"/>
        </w:rPr>
        <w:t>signaling</w:t>
      </w:r>
      <w:r w:rsidRPr="004B0FAE">
        <w:rPr>
          <w:rFonts w:ascii="Times New Roman" w:hAnsi="Times New Roman" w:cs="Times New Roman"/>
          <w:b/>
          <w:sz w:val="20"/>
          <w:szCs w:val="20"/>
          <w:lang w:eastAsia="ja-JP"/>
        </w:rPr>
        <w:t xml:space="preserve"> can be determined by RAN2</w:t>
      </w:r>
    </w:p>
    <w:p w14:paraId="7DBBFFAC" w14:textId="5769C1FD" w:rsidR="00484B1C" w:rsidRPr="006C1A0F" w:rsidRDefault="00921984" w:rsidP="00484B1C">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L1 Measurement &amp; Reporting</w:t>
      </w:r>
      <w:r w:rsidR="00510D23">
        <w:rPr>
          <w:rFonts w:ascii="Arial" w:eastAsiaTheme="minorEastAsia" w:hAnsi="Arial" w:cs="Arial"/>
          <w:sz w:val="32"/>
          <w:szCs w:val="32"/>
          <w:lang w:eastAsia="zh-CN"/>
        </w:rPr>
        <w:t xml:space="preserve"> for Cell Update</w:t>
      </w:r>
    </w:p>
    <w:p w14:paraId="09F46C7D" w14:textId="312D9BC0" w:rsidR="0028395F" w:rsidRDefault="0028395F" w:rsidP="00F1040B">
      <w:pPr>
        <w:jc w:val="both"/>
        <w:rPr>
          <w:lang w:eastAsia="ja-JP"/>
        </w:rPr>
      </w:pPr>
      <w:r>
        <w:rPr>
          <w:lang w:eastAsia="ja-JP"/>
        </w:rPr>
        <w:t xml:space="preserve">In RAN1 #110-bis-e, it </w:t>
      </w:r>
      <w:r w:rsidR="00553DCE">
        <w:rPr>
          <w:lang w:eastAsia="ja-JP"/>
        </w:rPr>
        <w:t>is decided to</w:t>
      </w:r>
      <w:r>
        <w:rPr>
          <w:lang w:eastAsia="ja-JP"/>
        </w:rPr>
        <w:t xml:space="preserve"> further study whether CSI-RS based L1 measurement is supported </w:t>
      </w:r>
      <w:r w:rsidR="00553DCE">
        <w:rPr>
          <w:lang w:eastAsia="ja-JP"/>
        </w:rPr>
        <w:t xml:space="preserve">and, if so, which type(s) should be supported. In our view, CSI-RS for tracking and beam management are critical to acquire time/frequency offset and beam refinement, which involve continuous tracking/maintenance. Therefore, they should be supported for both L1 intra/inter-frequency measurements. </w:t>
      </w:r>
    </w:p>
    <w:p w14:paraId="2EB3716D" w14:textId="5DFF0936" w:rsidR="0028395F" w:rsidRPr="00DE09D8" w:rsidRDefault="0028395F" w:rsidP="00553DCE">
      <w:pPr>
        <w:tabs>
          <w:tab w:val="num" w:pos="1440"/>
        </w:tabs>
        <w:jc w:val="both"/>
        <w:rPr>
          <w:b/>
          <w:lang w:eastAsia="ja-JP"/>
        </w:rPr>
      </w:pPr>
      <w:r w:rsidRPr="00DE09D8">
        <w:rPr>
          <w:b/>
          <w:u w:val="single"/>
          <w:lang w:eastAsia="ja-JP"/>
        </w:rPr>
        <w:t xml:space="preserve">Proposal </w:t>
      </w:r>
      <w:r w:rsidR="00E93AB6">
        <w:rPr>
          <w:b/>
          <w:u w:val="single"/>
          <w:lang w:eastAsia="ja-JP"/>
        </w:rPr>
        <w:t>5</w:t>
      </w:r>
      <w:r w:rsidRPr="00DE09D8">
        <w:rPr>
          <w:b/>
          <w:lang w:eastAsia="ja-JP"/>
        </w:rPr>
        <w:t>: For CSI-RS based L1 measurement for candidate cell, support CSI-RS for tracking and beam management for both L1 intra/inter-frequency measurements</w:t>
      </w:r>
    </w:p>
    <w:p w14:paraId="66D0F3CD" w14:textId="33135042" w:rsidR="00717223" w:rsidRDefault="00717223" w:rsidP="00717223">
      <w:pPr>
        <w:spacing w:after="0"/>
        <w:jc w:val="both"/>
      </w:pPr>
      <w:r>
        <w:t>For the format of L1 intra-frequency measurement report, support UE to report X best candidate cells with Y best beams per reported candidate cell, where the X and Y can be configured subject to corresponding UE capabilities.</w:t>
      </w:r>
    </w:p>
    <w:p w14:paraId="349E9731" w14:textId="77777777" w:rsidR="00F1040B" w:rsidRDefault="00F1040B" w:rsidP="00F1040B">
      <w:pPr>
        <w:spacing w:after="0"/>
        <w:jc w:val="both"/>
      </w:pPr>
    </w:p>
    <w:p w14:paraId="431B0453" w14:textId="5EAD3248" w:rsidR="00F1040B" w:rsidRPr="00DE09D8" w:rsidRDefault="00F1040B" w:rsidP="00F1040B">
      <w:pPr>
        <w:tabs>
          <w:tab w:val="num" w:pos="1440"/>
        </w:tabs>
        <w:jc w:val="both"/>
        <w:rPr>
          <w:b/>
          <w:lang w:eastAsia="ja-JP"/>
        </w:rPr>
      </w:pPr>
      <w:bookmarkStart w:id="10" w:name="_Hlk118039213"/>
      <w:r w:rsidRPr="00DE09D8">
        <w:rPr>
          <w:b/>
          <w:u w:val="single"/>
          <w:lang w:eastAsia="ja-JP"/>
        </w:rPr>
        <w:t xml:space="preserve">Proposal </w:t>
      </w:r>
      <w:r w:rsidR="00E93AB6">
        <w:rPr>
          <w:b/>
          <w:u w:val="single"/>
          <w:lang w:eastAsia="ja-JP"/>
        </w:rPr>
        <w:t>6</w:t>
      </w:r>
      <w:r w:rsidRPr="00DE09D8">
        <w:rPr>
          <w:b/>
          <w:lang w:eastAsia="ja-JP"/>
        </w:rPr>
        <w:t>: For L1 intra-frequency measurement, support UE to report X best candidate cells with Y best beams per reported candidate cell in the same report</w:t>
      </w:r>
    </w:p>
    <w:p w14:paraId="7E81AF9A" w14:textId="39D8E0A3" w:rsidR="00F1040B" w:rsidRPr="00DE09D8" w:rsidRDefault="00F1040B" w:rsidP="00F1040B">
      <w:pPr>
        <w:numPr>
          <w:ilvl w:val="0"/>
          <w:numId w:val="4"/>
        </w:numPr>
        <w:spacing w:after="0"/>
        <w:jc w:val="both"/>
        <w:rPr>
          <w:b/>
          <w:lang w:eastAsia="ja-JP"/>
        </w:rPr>
      </w:pPr>
      <w:r w:rsidRPr="00DE09D8">
        <w:rPr>
          <w:b/>
          <w:lang w:eastAsia="ja-JP"/>
        </w:rPr>
        <w:t xml:space="preserve">X and Y can be configured </w:t>
      </w:r>
      <w:r w:rsidR="00717223" w:rsidRPr="00DE09D8">
        <w:rPr>
          <w:b/>
          <w:lang w:eastAsia="ja-JP"/>
        </w:rPr>
        <w:t>subject to</w:t>
      </w:r>
      <w:r w:rsidRPr="00DE09D8">
        <w:rPr>
          <w:b/>
          <w:lang w:eastAsia="ja-JP"/>
        </w:rPr>
        <w:t xml:space="preserve"> corresponding UE capabilities</w:t>
      </w:r>
    </w:p>
    <w:bookmarkEnd w:id="10"/>
    <w:p w14:paraId="503AA3C6" w14:textId="77777777" w:rsidR="00F1040B" w:rsidRPr="00DE09D8" w:rsidRDefault="00F1040B" w:rsidP="00F1040B">
      <w:pPr>
        <w:spacing w:after="0"/>
        <w:jc w:val="both"/>
      </w:pPr>
    </w:p>
    <w:p w14:paraId="26367381" w14:textId="72A2E0EB" w:rsidR="00717223" w:rsidRPr="00DE09D8" w:rsidRDefault="00717223" w:rsidP="00717223">
      <w:pPr>
        <w:spacing w:after="0"/>
        <w:jc w:val="both"/>
      </w:pPr>
      <w:r w:rsidRPr="00DE09D8">
        <w:t>For the format of L1 int</w:t>
      </w:r>
      <w:r w:rsidR="00061F81" w:rsidRPr="00DE09D8">
        <w:t>er</w:t>
      </w:r>
      <w:r w:rsidRPr="00DE09D8">
        <w:t xml:space="preserve">-frequency measurement report, </w:t>
      </w:r>
      <w:r w:rsidR="00061F81" w:rsidRPr="00DE09D8">
        <w:t xml:space="preserve">support each report can carry measurement results for candidate cells on multiple frequencies. Specifically, </w:t>
      </w:r>
      <w:r w:rsidRPr="00DE09D8">
        <w:t xml:space="preserve">support UE to report X best candidate cells </w:t>
      </w:r>
      <w:r w:rsidR="00061F81" w:rsidRPr="00DE09D8">
        <w:t xml:space="preserve">across all measured frequencies </w:t>
      </w:r>
      <w:r w:rsidRPr="00DE09D8">
        <w:t>with Y best beams per reported candidate cell</w:t>
      </w:r>
      <w:r w:rsidR="00061F81" w:rsidRPr="00DE09D8">
        <w:t xml:space="preserve"> in the same report</w:t>
      </w:r>
      <w:r w:rsidRPr="00DE09D8">
        <w:t>, where the X and Y can be configured subject to corresponding UE capabilities.</w:t>
      </w:r>
    </w:p>
    <w:p w14:paraId="74A9D471" w14:textId="77777777" w:rsidR="00F1040B" w:rsidRPr="00DE09D8" w:rsidRDefault="00F1040B" w:rsidP="00F1040B">
      <w:pPr>
        <w:spacing w:after="0"/>
        <w:jc w:val="both"/>
      </w:pPr>
    </w:p>
    <w:p w14:paraId="3247FA5F" w14:textId="79D57F4B" w:rsidR="00F1040B" w:rsidRDefault="00F1040B" w:rsidP="00F1040B">
      <w:pPr>
        <w:tabs>
          <w:tab w:val="num" w:pos="1440"/>
        </w:tabs>
        <w:jc w:val="both"/>
        <w:rPr>
          <w:b/>
          <w:lang w:eastAsia="ja-JP"/>
        </w:rPr>
      </w:pPr>
      <w:r w:rsidRPr="00DE09D8">
        <w:rPr>
          <w:b/>
          <w:u w:val="single"/>
          <w:lang w:eastAsia="ja-JP"/>
        </w:rPr>
        <w:t xml:space="preserve">Proposal </w:t>
      </w:r>
      <w:r w:rsidR="00E93AB6">
        <w:rPr>
          <w:b/>
          <w:u w:val="single"/>
          <w:lang w:eastAsia="ja-JP"/>
        </w:rPr>
        <w:t>7</w:t>
      </w:r>
      <w:r w:rsidRPr="00DE09D8">
        <w:rPr>
          <w:b/>
          <w:lang w:eastAsia="ja-JP"/>
        </w:rPr>
        <w:t>: For L1 inter-frequency measurement, support UE to report X best candidate cells across all measured frequencies</w:t>
      </w:r>
      <w:r>
        <w:rPr>
          <w:b/>
          <w:lang w:eastAsia="ja-JP"/>
        </w:rPr>
        <w:t xml:space="preserve"> with Y best beams per reported candidate cell in the same report</w:t>
      </w:r>
    </w:p>
    <w:p w14:paraId="28115AEA" w14:textId="64E640BB" w:rsidR="00F1040B" w:rsidRDefault="00F1040B" w:rsidP="00F1040B">
      <w:pPr>
        <w:numPr>
          <w:ilvl w:val="0"/>
          <w:numId w:val="4"/>
        </w:numPr>
        <w:spacing w:after="0"/>
        <w:jc w:val="both"/>
        <w:rPr>
          <w:b/>
          <w:lang w:eastAsia="ja-JP"/>
        </w:rPr>
      </w:pPr>
      <w:r>
        <w:rPr>
          <w:b/>
          <w:lang w:eastAsia="ja-JP"/>
        </w:rPr>
        <w:t xml:space="preserve">X and Y can be configured </w:t>
      </w:r>
      <w:r w:rsidR="00061F81">
        <w:rPr>
          <w:b/>
          <w:lang w:eastAsia="ja-JP"/>
        </w:rPr>
        <w:t>subject to</w:t>
      </w:r>
      <w:r>
        <w:rPr>
          <w:b/>
          <w:lang w:eastAsia="ja-JP"/>
        </w:rPr>
        <w:t xml:space="preserve"> corresponding UE capabilities</w:t>
      </w:r>
    </w:p>
    <w:p w14:paraId="704E2730" w14:textId="77777777" w:rsidR="00233261" w:rsidRDefault="00233261" w:rsidP="00233261">
      <w:pPr>
        <w:spacing w:after="0"/>
        <w:jc w:val="both"/>
        <w:rPr>
          <w:b/>
          <w:lang w:eastAsia="ja-JP"/>
        </w:rPr>
      </w:pPr>
    </w:p>
    <w:p w14:paraId="0A2BB292" w14:textId="77777777" w:rsidR="00233261" w:rsidRDefault="00233261" w:rsidP="00233261">
      <w:pPr>
        <w:spacing w:after="0"/>
        <w:jc w:val="both"/>
      </w:pPr>
      <w:r>
        <w:t xml:space="preserve">Instead of reporting every measured candidate cell, L1 cell-level metric can be introduced to rank the candidate cells and only report X best candidate cells to reduce the reporting overhead. The L1 cell-level metric can be defined as the linear average of Y best beams per cell with Y can be configured, e.g. Y=2 or 3. </w:t>
      </w:r>
    </w:p>
    <w:p w14:paraId="496E3D3E" w14:textId="77777777" w:rsidR="00233261" w:rsidRDefault="00233261" w:rsidP="00233261">
      <w:pPr>
        <w:spacing w:after="0"/>
        <w:jc w:val="both"/>
      </w:pPr>
    </w:p>
    <w:p w14:paraId="253041D3" w14:textId="12D9DEE9" w:rsidR="00233261" w:rsidRDefault="00233261" w:rsidP="00233261">
      <w:pPr>
        <w:jc w:val="both"/>
        <w:rPr>
          <w:b/>
          <w:lang w:eastAsia="ja-JP"/>
        </w:rPr>
      </w:pPr>
      <w:bookmarkStart w:id="11" w:name="_Hlk126833427"/>
      <w:r w:rsidRPr="00DE09D8">
        <w:rPr>
          <w:b/>
          <w:u w:val="single"/>
          <w:lang w:eastAsia="ja-JP"/>
        </w:rPr>
        <w:lastRenderedPageBreak/>
        <w:t xml:space="preserve">Proposal </w:t>
      </w:r>
      <w:r w:rsidR="00E93AB6">
        <w:rPr>
          <w:b/>
          <w:u w:val="single"/>
          <w:lang w:eastAsia="ja-JP"/>
        </w:rPr>
        <w:t>8</w:t>
      </w:r>
      <w:r w:rsidRPr="00DE09D8">
        <w:rPr>
          <w:b/>
          <w:lang w:eastAsia="ja-JP"/>
        </w:rPr>
        <w:t>: To reduce L1 report overhead, L1 cell-level metric can be introduced to rank and select X best measured candidate</w:t>
      </w:r>
      <w:r>
        <w:rPr>
          <w:b/>
          <w:lang w:eastAsia="ja-JP"/>
        </w:rPr>
        <w:t xml:space="preserve"> cells for reporting</w:t>
      </w:r>
      <w:r w:rsidRPr="00E27338">
        <w:rPr>
          <w:b/>
          <w:lang w:eastAsia="ja-JP"/>
        </w:rPr>
        <w:t xml:space="preserve"> </w:t>
      </w:r>
    </w:p>
    <w:p w14:paraId="475A0E60" w14:textId="77777777" w:rsidR="00233261" w:rsidRPr="00E27338" w:rsidRDefault="00233261" w:rsidP="00233261">
      <w:pPr>
        <w:numPr>
          <w:ilvl w:val="0"/>
          <w:numId w:val="4"/>
        </w:numPr>
        <w:spacing w:after="0"/>
        <w:jc w:val="both"/>
        <w:rPr>
          <w:b/>
          <w:lang w:eastAsia="ja-JP"/>
        </w:rPr>
      </w:pPr>
      <w:r>
        <w:rPr>
          <w:b/>
          <w:lang w:eastAsia="ja-JP"/>
        </w:rPr>
        <w:t>L1 cell-level metric can be</w:t>
      </w:r>
      <w:r w:rsidRPr="00E27338">
        <w:rPr>
          <w:b/>
          <w:lang w:eastAsia="ja-JP"/>
        </w:rPr>
        <w:t xml:space="preserve"> </w:t>
      </w:r>
      <w:r>
        <w:rPr>
          <w:b/>
          <w:lang w:eastAsia="ja-JP"/>
        </w:rPr>
        <w:t xml:space="preserve">linear </w:t>
      </w:r>
      <w:r w:rsidRPr="00E27338">
        <w:rPr>
          <w:b/>
          <w:lang w:eastAsia="ja-JP"/>
        </w:rPr>
        <w:t xml:space="preserve">average of </w:t>
      </w:r>
      <w:r>
        <w:rPr>
          <w:b/>
          <w:lang w:eastAsia="ja-JP"/>
        </w:rPr>
        <w:t>Y</w:t>
      </w:r>
      <w:r w:rsidRPr="00E27338">
        <w:rPr>
          <w:b/>
          <w:lang w:eastAsia="ja-JP"/>
        </w:rPr>
        <w:t xml:space="preserve">&gt;1 best beams per cell, e.g. </w:t>
      </w:r>
      <w:r>
        <w:rPr>
          <w:b/>
          <w:lang w:eastAsia="ja-JP"/>
        </w:rPr>
        <w:t>Y</w:t>
      </w:r>
      <w:r w:rsidRPr="00E27338">
        <w:rPr>
          <w:b/>
          <w:lang w:eastAsia="ja-JP"/>
        </w:rPr>
        <w:t>=2 or 3</w:t>
      </w:r>
    </w:p>
    <w:bookmarkEnd w:id="11"/>
    <w:p w14:paraId="3C22BF60" w14:textId="77777777" w:rsidR="00071D78" w:rsidRPr="00071D78" w:rsidRDefault="00071D78" w:rsidP="00071D78">
      <w:pPr>
        <w:spacing w:after="0"/>
        <w:jc w:val="both"/>
        <w:rPr>
          <w:b/>
          <w:lang w:eastAsia="ja-JP"/>
        </w:rPr>
      </w:pPr>
    </w:p>
    <w:p w14:paraId="295BD79E" w14:textId="77777777" w:rsidR="00CB4795" w:rsidRDefault="00CB4795" w:rsidP="00CB4795">
      <w:pPr>
        <w:spacing w:after="0"/>
        <w:jc w:val="center"/>
      </w:pPr>
      <w:r>
        <w:rPr>
          <w:noProof/>
        </w:rPr>
        <w:drawing>
          <wp:inline distT="0" distB="0" distL="0" distR="0" wp14:anchorId="0728574A" wp14:editId="31A95E17">
            <wp:extent cx="6181090" cy="1324884"/>
            <wp:effectExtent l="0" t="0" r="0" b="8890"/>
            <wp:docPr id="1"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graphical user interface&#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20703" cy="1333375"/>
                    </a:xfrm>
                    <a:prstGeom prst="rect">
                      <a:avLst/>
                    </a:prstGeom>
                    <a:noFill/>
                  </pic:spPr>
                </pic:pic>
              </a:graphicData>
            </a:graphic>
          </wp:inline>
        </w:drawing>
      </w:r>
    </w:p>
    <w:p w14:paraId="436B846B" w14:textId="77777777" w:rsidR="00CB4795" w:rsidRDefault="00CB4795" w:rsidP="00CB4795">
      <w:pPr>
        <w:spacing w:after="0"/>
        <w:jc w:val="center"/>
      </w:pPr>
    </w:p>
    <w:p w14:paraId="7486A1C4" w14:textId="7BC284CE" w:rsidR="00CB4795" w:rsidRPr="00CB4795" w:rsidRDefault="00CB4795" w:rsidP="00CB4795">
      <w:pPr>
        <w:spacing w:after="200"/>
        <w:jc w:val="center"/>
        <w:rPr>
          <w:b/>
          <w:iCs/>
          <w:szCs w:val="22"/>
        </w:rPr>
      </w:pPr>
      <w:r w:rsidRPr="006C1A0F">
        <w:rPr>
          <w:b/>
          <w:iCs/>
          <w:szCs w:val="22"/>
        </w:rPr>
        <w:t xml:space="preserve">Figure </w:t>
      </w:r>
      <w:r w:rsidR="007B5D49">
        <w:rPr>
          <w:b/>
          <w:iCs/>
          <w:szCs w:val="22"/>
        </w:rPr>
        <w:t>3</w:t>
      </w:r>
      <w:r w:rsidRPr="006C1A0F">
        <w:rPr>
          <w:b/>
          <w:iCs/>
          <w:szCs w:val="22"/>
        </w:rPr>
        <w:t xml:space="preserve">: </w:t>
      </w:r>
      <w:r>
        <w:rPr>
          <w:b/>
          <w:iCs/>
          <w:szCs w:val="22"/>
        </w:rPr>
        <w:t>L1 cell-level metric saves report by only reporting cells with good cell metric</w:t>
      </w:r>
    </w:p>
    <w:p w14:paraId="50216E75" w14:textId="0BC9102B" w:rsidR="006F2A88" w:rsidRDefault="00877DBB" w:rsidP="00877DBB">
      <w:pPr>
        <w:spacing w:after="0"/>
        <w:jc w:val="both"/>
      </w:pPr>
      <w:r>
        <w:t>On the measurement configuration, in case that CSI-RS is used at least for L1 inter-frequency measurement, the corresponding TCI state for the CSI-RS should be provided by NW. The detailed TCI state configuration can be left to RAN2, e.g. whether the TCI state is configured within the same TCI state pool for the current serving cell or in a separate TCI state pool per candidate cell.</w:t>
      </w:r>
    </w:p>
    <w:p w14:paraId="1B547B77" w14:textId="77777777" w:rsidR="00877DBB" w:rsidRDefault="00877DBB" w:rsidP="00877DBB">
      <w:pPr>
        <w:spacing w:after="0"/>
        <w:jc w:val="both"/>
      </w:pPr>
    </w:p>
    <w:p w14:paraId="2D975C9E" w14:textId="5798AA79" w:rsidR="006F2A88" w:rsidRPr="00DE09D8" w:rsidRDefault="006F2A88" w:rsidP="006F2A88">
      <w:pPr>
        <w:tabs>
          <w:tab w:val="num" w:pos="1440"/>
        </w:tabs>
        <w:jc w:val="both"/>
        <w:rPr>
          <w:b/>
          <w:lang w:eastAsia="ja-JP"/>
        </w:rPr>
      </w:pPr>
      <w:r w:rsidRPr="00DE09D8">
        <w:rPr>
          <w:b/>
          <w:u w:val="single"/>
          <w:lang w:eastAsia="ja-JP"/>
        </w:rPr>
        <w:t xml:space="preserve">Proposal </w:t>
      </w:r>
      <w:r w:rsidR="00E93AB6">
        <w:rPr>
          <w:b/>
          <w:u w:val="single"/>
          <w:lang w:eastAsia="ja-JP"/>
        </w:rPr>
        <w:t>9</w:t>
      </w:r>
      <w:r w:rsidRPr="00DE09D8">
        <w:rPr>
          <w:b/>
          <w:lang w:eastAsia="ja-JP"/>
        </w:rPr>
        <w:t xml:space="preserve">: Support TCI state configuration per CSI-RS resource </w:t>
      </w:r>
      <w:r w:rsidR="005728B9" w:rsidRPr="00DE09D8">
        <w:rPr>
          <w:b/>
          <w:lang w:eastAsia="ja-JP"/>
        </w:rPr>
        <w:t xml:space="preserve">at least </w:t>
      </w:r>
      <w:r w:rsidRPr="00DE09D8">
        <w:rPr>
          <w:b/>
          <w:lang w:eastAsia="ja-JP"/>
        </w:rPr>
        <w:t>for L1 inter-frequency measurement</w:t>
      </w:r>
    </w:p>
    <w:p w14:paraId="22C8D245" w14:textId="77777777" w:rsidR="006F2A88" w:rsidRPr="00DE09D8" w:rsidRDefault="006F2A88" w:rsidP="006F2A88">
      <w:pPr>
        <w:numPr>
          <w:ilvl w:val="0"/>
          <w:numId w:val="4"/>
        </w:numPr>
        <w:spacing w:after="0"/>
        <w:jc w:val="both"/>
        <w:rPr>
          <w:b/>
          <w:lang w:eastAsia="ja-JP"/>
        </w:rPr>
      </w:pPr>
      <w:r w:rsidRPr="00DE09D8">
        <w:rPr>
          <w:b/>
          <w:lang w:eastAsia="ja-JP"/>
        </w:rPr>
        <w:t>Detailed configuration can be up to RAN2</w:t>
      </w:r>
    </w:p>
    <w:p w14:paraId="407C9098" w14:textId="77777777" w:rsidR="0084159C" w:rsidRPr="00DE09D8" w:rsidRDefault="0084159C" w:rsidP="0084159C">
      <w:pPr>
        <w:spacing w:after="0"/>
        <w:jc w:val="both"/>
      </w:pPr>
    </w:p>
    <w:p w14:paraId="05C3F5DB" w14:textId="6C8E9068" w:rsidR="0084159C" w:rsidRPr="004C2418" w:rsidRDefault="0084159C" w:rsidP="0084159C">
      <w:pPr>
        <w:spacing w:after="0"/>
        <w:jc w:val="both"/>
      </w:pPr>
      <w:r w:rsidRPr="00DE09D8">
        <w:t xml:space="preserve">In RAN2 #109e, it has been agreed to use L1 measurement to trigger L1/L2 mobility. In case of large number of </w:t>
      </w:r>
      <w:r w:rsidRPr="004C2418">
        <w:t xml:space="preserve">candidate cells for measurement, the corresponding reporting overhead and UL interference may not be negligible. To reduce the overhead, interference, and UE power consumption due to the L1 measurement reporting, it would be beneficial to consider event-triggered L1 report, which can be carried in MAC-CE </w:t>
      </w:r>
      <w:r w:rsidR="00F35FD0" w:rsidRPr="004C2418">
        <w:t xml:space="preserve">to reduce reserved resource. </w:t>
      </w:r>
    </w:p>
    <w:p w14:paraId="04D6A6E2" w14:textId="39CCD5C3" w:rsidR="00D85C65" w:rsidRPr="004C2418" w:rsidRDefault="00D85C65" w:rsidP="00D85C65">
      <w:pPr>
        <w:spacing w:after="0"/>
        <w:jc w:val="both"/>
        <w:rPr>
          <w:b/>
          <w:lang w:eastAsia="ja-JP"/>
        </w:rPr>
      </w:pPr>
    </w:p>
    <w:p w14:paraId="2133C60D" w14:textId="0CA08EA1" w:rsidR="00D85C65" w:rsidRPr="004C2418" w:rsidRDefault="00D85C65" w:rsidP="00D85C65">
      <w:pPr>
        <w:jc w:val="both"/>
        <w:rPr>
          <w:b/>
          <w:lang w:eastAsia="ja-JP"/>
        </w:rPr>
      </w:pPr>
      <w:r w:rsidRPr="004C2418">
        <w:rPr>
          <w:b/>
          <w:u w:val="single"/>
          <w:lang w:eastAsia="ja-JP"/>
        </w:rPr>
        <w:t xml:space="preserve">Proposal </w:t>
      </w:r>
      <w:r w:rsidR="00E93AB6" w:rsidRPr="004C2418">
        <w:rPr>
          <w:b/>
          <w:u w:val="single"/>
          <w:lang w:eastAsia="ja-JP"/>
        </w:rPr>
        <w:t>10</w:t>
      </w:r>
      <w:r w:rsidRPr="004C2418">
        <w:rPr>
          <w:b/>
          <w:lang w:eastAsia="ja-JP"/>
        </w:rPr>
        <w:t>: Support event triggered</w:t>
      </w:r>
      <w:r w:rsidR="00F579BB" w:rsidRPr="004C2418">
        <w:rPr>
          <w:b/>
          <w:lang w:eastAsia="ja-JP"/>
        </w:rPr>
        <w:t xml:space="preserve"> </w:t>
      </w:r>
      <w:r w:rsidRPr="004C2418">
        <w:rPr>
          <w:b/>
          <w:lang w:eastAsia="ja-JP"/>
        </w:rPr>
        <w:t>report for candidate cells for L</w:t>
      </w:r>
      <w:r w:rsidR="005700A9" w:rsidRPr="004C2418">
        <w:rPr>
          <w:b/>
          <w:lang w:eastAsia="ja-JP"/>
        </w:rPr>
        <w:t>TM</w:t>
      </w:r>
    </w:p>
    <w:p w14:paraId="5A41A19C" w14:textId="45DA0011" w:rsidR="00D85C65" w:rsidRPr="004C2418" w:rsidRDefault="00D85C65" w:rsidP="00D85C65">
      <w:pPr>
        <w:numPr>
          <w:ilvl w:val="0"/>
          <w:numId w:val="4"/>
        </w:numPr>
        <w:spacing w:after="0"/>
        <w:jc w:val="both"/>
        <w:rPr>
          <w:b/>
          <w:lang w:eastAsia="ja-JP"/>
        </w:rPr>
      </w:pPr>
      <w:r w:rsidRPr="004C2418">
        <w:rPr>
          <w:b/>
          <w:lang w:eastAsia="ja-JP"/>
        </w:rPr>
        <w:t>The report can be carried in MAC-CE, similar to existing event triggered L2 report</w:t>
      </w:r>
    </w:p>
    <w:p w14:paraId="02317362" w14:textId="3E242C67" w:rsidR="00D85C65" w:rsidRPr="004C2418" w:rsidRDefault="00D85C65" w:rsidP="00D85C65">
      <w:pPr>
        <w:spacing w:after="0"/>
        <w:jc w:val="both"/>
        <w:rPr>
          <w:b/>
          <w:lang w:eastAsia="ja-JP"/>
        </w:rPr>
      </w:pPr>
    </w:p>
    <w:p w14:paraId="305463CD" w14:textId="6D43DCF5" w:rsidR="0084159C" w:rsidRPr="00DE09D8" w:rsidRDefault="008E22CA" w:rsidP="0084159C">
      <w:pPr>
        <w:spacing w:after="0"/>
        <w:jc w:val="both"/>
      </w:pPr>
      <w:r w:rsidRPr="004C2418">
        <w:t>F</w:t>
      </w:r>
      <w:r w:rsidR="0084159C" w:rsidRPr="004C2418">
        <w:t xml:space="preserve">or </w:t>
      </w:r>
      <w:r w:rsidR="00F772F4" w:rsidRPr="004C2418">
        <w:t xml:space="preserve">the </w:t>
      </w:r>
      <w:r w:rsidR="0084159C" w:rsidRPr="004C2418">
        <w:t>triggering</w:t>
      </w:r>
      <w:r w:rsidR="0084159C" w:rsidRPr="00DE09D8">
        <w:t xml:space="preserve"> condition, at least Event A3 for L3 report can be considered as starting point, e.g. candidate cell becomes amount of offset better than SpCell. Therefore, the report is sent only when the candidate cell has sufficiently good quality compared with the current SpCell. </w:t>
      </w:r>
    </w:p>
    <w:p w14:paraId="30856C8A" w14:textId="77777777" w:rsidR="0084159C" w:rsidRPr="00DE09D8" w:rsidRDefault="0084159C" w:rsidP="0084159C">
      <w:pPr>
        <w:spacing w:after="0"/>
        <w:jc w:val="both"/>
      </w:pPr>
    </w:p>
    <w:p w14:paraId="3838A9F9" w14:textId="41D6E0A6" w:rsidR="005728B9" w:rsidRPr="00DE09D8" w:rsidRDefault="0084159C" w:rsidP="008D20F1">
      <w:pPr>
        <w:jc w:val="both"/>
        <w:rPr>
          <w:b/>
          <w:lang w:eastAsia="ja-JP"/>
        </w:rPr>
      </w:pPr>
      <w:r w:rsidRPr="00DE09D8">
        <w:rPr>
          <w:b/>
          <w:u w:val="single"/>
          <w:lang w:eastAsia="ja-JP"/>
        </w:rPr>
        <w:t xml:space="preserve">Proposal </w:t>
      </w:r>
      <w:r w:rsidR="00E93AB6">
        <w:rPr>
          <w:b/>
          <w:u w:val="single"/>
          <w:lang w:eastAsia="ja-JP"/>
        </w:rPr>
        <w:t>11</w:t>
      </w:r>
      <w:r w:rsidRPr="00DE09D8">
        <w:rPr>
          <w:b/>
          <w:lang w:eastAsia="ja-JP"/>
        </w:rPr>
        <w:t>: For event</w:t>
      </w:r>
      <w:r w:rsidR="00506F17" w:rsidRPr="00DE09D8">
        <w:rPr>
          <w:b/>
          <w:lang w:eastAsia="ja-JP"/>
        </w:rPr>
        <w:t xml:space="preserve"> </w:t>
      </w:r>
      <w:r w:rsidRPr="00DE09D8">
        <w:rPr>
          <w:b/>
          <w:lang w:eastAsia="ja-JP"/>
        </w:rPr>
        <w:t>triggered report,</w:t>
      </w:r>
      <w:r w:rsidR="00215964" w:rsidRPr="00DE09D8">
        <w:rPr>
          <w:b/>
          <w:lang w:eastAsia="ja-JP"/>
        </w:rPr>
        <w:t xml:space="preserve"> at least a triggering condition similar to </w:t>
      </w:r>
      <w:r w:rsidRPr="00DE09D8">
        <w:rPr>
          <w:b/>
          <w:lang w:eastAsia="ja-JP"/>
        </w:rPr>
        <w:t xml:space="preserve">Event A3 for L3 report </w:t>
      </w:r>
      <w:r w:rsidR="00215964" w:rsidRPr="00DE09D8">
        <w:rPr>
          <w:b/>
          <w:lang w:eastAsia="ja-JP"/>
        </w:rPr>
        <w:t xml:space="preserve">can be considered </w:t>
      </w:r>
      <w:r w:rsidRPr="00DE09D8">
        <w:rPr>
          <w:b/>
          <w:lang w:eastAsia="ja-JP"/>
        </w:rPr>
        <w:t>as starting point</w:t>
      </w:r>
      <w:r w:rsidR="00506F17" w:rsidRPr="00DE09D8">
        <w:rPr>
          <w:b/>
          <w:lang w:eastAsia="ja-JP"/>
        </w:rPr>
        <w:t>, e.g. candidate cell</w:t>
      </w:r>
      <w:r w:rsidRPr="00DE09D8">
        <w:rPr>
          <w:b/>
          <w:lang w:eastAsia="ja-JP"/>
        </w:rPr>
        <w:t xml:space="preserve"> becomes amount of offset better than SpCell</w:t>
      </w:r>
    </w:p>
    <w:p w14:paraId="746D29B8" w14:textId="018E182D" w:rsidR="008E22CA" w:rsidRPr="00DE09D8" w:rsidRDefault="008E22CA" w:rsidP="008E22CA">
      <w:pPr>
        <w:spacing w:after="0"/>
        <w:jc w:val="both"/>
      </w:pPr>
      <w:r w:rsidRPr="00DE09D8">
        <w:t xml:space="preserve">For </w:t>
      </w:r>
      <w:r w:rsidR="00F772F4" w:rsidRPr="00DE09D8">
        <w:t xml:space="preserve">the </w:t>
      </w:r>
      <w:r w:rsidRPr="00DE09D8">
        <w:t xml:space="preserve">metric </w:t>
      </w:r>
      <w:r w:rsidR="00F772F4" w:rsidRPr="00DE09D8">
        <w:t>computing</w:t>
      </w:r>
      <w:r>
        <w:t xml:space="preserve"> the triggering condition, L1 cell-level metric can be </w:t>
      </w:r>
      <w:r w:rsidR="00F772F4">
        <w:t>introduced</w:t>
      </w:r>
      <w:r>
        <w:t xml:space="preserve"> per candidate cell, e.g. as linear average of X best beams of the candidate cell. Compared with directly using best beam quality per candidate </w:t>
      </w:r>
      <w:r w:rsidRPr="00DE09D8">
        <w:t xml:space="preserve">cell, </w:t>
      </w:r>
      <w:r w:rsidR="00F772F4" w:rsidRPr="00DE09D8">
        <w:t>t</w:t>
      </w:r>
      <w:r w:rsidRPr="00DE09D8">
        <w:t>his may save the overhead by reporting only when the candidate cell has sufficiently good cell-level metric to reduce the potential ping-pong handover effect</w:t>
      </w:r>
      <w:r w:rsidR="00F772F4" w:rsidRPr="00DE09D8">
        <w:t xml:space="preserve">, which should be minimized especially if the cell switch latency in L1/L2 mobility is much longer than the beam switch latency in R17 ICBM. </w:t>
      </w:r>
    </w:p>
    <w:p w14:paraId="13C0F6E7" w14:textId="77777777" w:rsidR="008E22CA" w:rsidRPr="00DE09D8" w:rsidRDefault="008E22CA" w:rsidP="008E22CA">
      <w:pPr>
        <w:spacing w:after="0"/>
        <w:jc w:val="both"/>
      </w:pPr>
    </w:p>
    <w:p w14:paraId="5A658B2E" w14:textId="5419ED2B" w:rsidR="00F772F4" w:rsidRPr="00DE09D8" w:rsidRDefault="00F772F4" w:rsidP="00F772F4">
      <w:pPr>
        <w:jc w:val="both"/>
        <w:rPr>
          <w:b/>
          <w:lang w:eastAsia="ja-JP"/>
        </w:rPr>
      </w:pPr>
      <w:r w:rsidRPr="00DE09D8">
        <w:rPr>
          <w:b/>
          <w:u w:val="single"/>
          <w:lang w:eastAsia="ja-JP"/>
        </w:rPr>
        <w:t xml:space="preserve">Proposal </w:t>
      </w:r>
      <w:r w:rsidR="00E93AB6">
        <w:rPr>
          <w:b/>
          <w:u w:val="single"/>
          <w:lang w:eastAsia="ja-JP"/>
        </w:rPr>
        <w:t>12</w:t>
      </w:r>
      <w:r w:rsidRPr="00DE09D8">
        <w:rPr>
          <w:b/>
          <w:lang w:eastAsia="ja-JP"/>
        </w:rPr>
        <w:t>: For event triggered report, L1 cell-level metric can be used to quantify the quality per cell considered in the triggering condition</w:t>
      </w:r>
    </w:p>
    <w:p w14:paraId="34D13809" w14:textId="7F5D0DE2" w:rsidR="008D20F1" w:rsidRPr="00DE09D8" w:rsidRDefault="00F772F4" w:rsidP="00520702">
      <w:pPr>
        <w:numPr>
          <w:ilvl w:val="0"/>
          <w:numId w:val="4"/>
        </w:numPr>
        <w:spacing w:after="0"/>
        <w:jc w:val="both"/>
        <w:rPr>
          <w:b/>
          <w:lang w:eastAsia="ja-JP"/>
        </w:rPr>
      </w:pPr>
      <w:r w:rsidRPr="00DE09D8">
        <w:rPr>
          <w:b/>
          <w:lang w:eastAsia="ja-JP"/>
        </w:rPr>
        <w:t>L1 cell-level metric can be linear average of Y&gt;1 best beams per cell, e.g. Y=2 or 3</w:t>
      </w:r>
    </w:p>
    <w:p w14:paraId="4DEF6440" w14:textId="7C422FD1" w:rsidR="00B429AC" w:rsidRPr="00DE09D8" w:rsidRDefault="00B429AC" w:rsidP="00BD5B25">
      <w:pPr>
        <w:spacing w:after="0"/>
        <w:jc w:val="both"/>
      </w:pPr>
    </w:p>
    <w:p w14:paraId="12316761" w14:textId="14F80CFF" w:rsidR="008E0829" w:rsidRDefault="006B0F05" w:rsidP="00BD5B25">
      <w:pPr>
        <w:spacing w:after="0"/>
        <w:jc w:val="both"/>
      </w:pPr>
      <w:r w:rsidRPr="00DE09D8">
        <w:t xml:space="preserve">In case of large number of candidate cells </w:t>
      </w:r>
      <w:r w:rsidR="002A3DE2" w:rsidRPr="00DE09D8">
        <w:t>to be</w:t>
      </w:r>
      <w:r w:rsidRPr="00DE09D8">
        <w:t xml:space="preserve"> measur</w:t>
      </w:r>
      <w:r w:rsidR="002A3DE2" w:rsidRPr="00DE09D8">
        <w:t>ed</w:t>
      </w:r>
      <w:r w:rsidRPr="00DE09D8">
        <w:t>, UE may only be capable of simultaneously measuring a subset of them</w:t>
      </w:r>
      <w:r w:rsidR="009218AE" w:rsidRPr="00DE09D8">
        <w:t>.</w:t>
      </w:r>
      <w:r w:rsidR="004815C2" w:rsidRPr="00DE09D8">
        <w:t xml:space="preserve"> </w:t>
      </w:r>
      <w:r w:rsidR="004E4B55" w:rsidRPr="00DE09D8">
        <w:t>To save reconfiguration latency</w:t>
      </w:r>
      <w:r w:rsidR="004815C2" w:rsidRPr="00DE09D8">
        <w:t xml:space="preserve">, different subsets of L1 </w:t>
      </w:r>
      <w:r w:rsidR="004E4B55" w:rsidRPr="00DE09D8">
        <w:t xml:space="preserve">measurement </w:t>
      </w:r>
      <w:r w:rsidR="004815C2" w:rsidRPr="00DE09D8">
        <w:t xml:space="preserve">report can be activated </w:t>
      </w:r>
      <w:r w:rsidR="004E4B55" w:rsidRPr="00DE09D8">
        <w:t>at different times,</w:t>
      </w:r>
      <w:r w:rsidR="004815C2" w:rsidRPr="00DE09D8">
        <w:t xml:space="preserve"> instead of</w:t>
      </w:r>
      <w:r w:rsidR="004E4B55">
        <w:t xml:space="preserve"> using</w:t>
      </w:r>
      <w:r w:rsidR="004815C2">
        <w:t xml:space="preserve"> RRC reconfiguration</w:t>
      </w:r>
      <w:r w:rsidR="004E4B55">
        <w:t xml:space="preserve"> each time. To </w:t>
      </w:r>
      <w:r w:rsidR="00FB6016">
        <w:t xml:space="preserve">further </w:t>
      </w:r>
      <w:r w:rsidR="004E4B55">
        <w:t>increase measurement</w:t>
      </w:r>
      <w:r w:rsidR="00646E3B">
        <w:t>/reporting</w:t>
      </w:r>
      <w:r w:rsidR="004E4B55">
        <w:t xml:space="preserve"> flexibility, the activation MAC-CE can also update </w:t>
      </w:r>
      <w:r w:rsidR="00646E3B">
        <w:t xml:space="preserve">the </w:t>
      </w:r>
      <w:r w:rsidR="004E4B55">
        <w:t>config per L1 report, e.g. report</w:t>
      </w:r>
      <w:r w:rsidR="00880C18">
        <w:t>ing</w:t>
      </w:r>
      <w:r w:rsidR="004E4B55">
        <w:t xml:space="preserve"> periodicity,</w:t>
      </w:r>
      <w:r w:rsidR="00880C18">
        <w:t xml:space="preserve"> </w:t>
      </w:r>
      <w:r w:rsidR="004E4B55">
        <w:t>SSBs</w:t>
      </w:r>
      <w:r w:rsidR="00880C18">
        <w:t xml:space="preserve"> to be measured</w:t>
      </w:r>
      <w:r w:rsidR="004E4B55">
        <w:t>, etc.</w:t>
      </w:r>
    </w:p>
    <w:p w14:paraId="0D7C6E6F" w14:textId="77777777" w:rsidR="00923B6F" w:rsidRDefault="00923B6F" w:rsidP="00BD5B25">
      <w:pPr>
        <w:spacing w:after="0"/>
        <w:jc w:val="both"/>
      </w:pPr>
    </w:p>
    <w:p w14:paraId="652B42E3" w14:textId="3844572A" w:rsidR="005D5B67" w:rsidRPr="00923B6F" w:rsidRDefault="008E0829" w:rsidP="005D5B67">
      <w:pPr>
        <w:jc w:val="both"/>
        <w:rPr>
          <w:b/>
          <w:lang w:eastAsia="ja-JP"/>
        </w:rPr>
      </w:pPr>
      <w:r w:rsidRPr="00923B6F">
        <w:rPr>
          <w:b/>
          <w:u w:val="single"/>
          <w:lang w:eastAsia="ja-JP"/>
        </w:rPr>
        <w:t xml:space="preserve">Proposal </w:t>
      </w:r>
      <w:r w:rsidR="00E93AB6">
        <w:rPr>
          <w:b/>
          <w:u w:val="single"/>
          <w:lang w:eastAsia="ja-JP"/>
        </w:rPr>
        <w:t>13</w:t>
      </w:r>
      <w:r w:rsidRPr="00923B6F">
        <w:rPr>
          <w:b/>
          <w:lang w:eastAsia="ja-JP"/>
        </w:rPr>
        <w:t xml:space="preserve">: </w:t>
      </w:r>
      <w:r w:rsidR="005D5B67" w:rsidRPr="00923B6F">
        <w:rPr>
          <w:b/>
          <w:lang w:eastAsia="ja-JP"/>
        </w:rPr>
        <w:t>Support MAC-CE activation of L1 report for a set of PCIs</w:t>
      </w:r>
    </w:p>
    <w:p w14:paraId="6EA0191D" w14:textId="77777777" w:rsidR="005D5B67" w:rsidRPr="00923B6F" w:rsidRDefault="005D5B67" w:rsidP="005D5B67">
      <w:pPr>
        <w:numPr>
          <w:ilvl w:val="0"/>
          <w:numId w:val="4"/>
        </w:numPr>
        <w:spacing w:after="0"/>
        <w:jc w:val="both"/>
        <w:rPr>
          <w:b/>
          <w:lang w:eastAsia="ja-JP"/>
        </w:rPr>
      </w:pPr>
      <w:r w:rsidRPr="00923B6F">
        <w:rPr>
          <w:b/>
          <w:lang w:eastAsia="ja-JP"/>
        </w:rPr>
        <w:t>Related measurement/reporting config may also be updated by the MAC-CE</w:t>
      </w:r>
    </w:p>
    <w:p w14:paraId="16F12A5A" w14:textId="77777777" w:rsidR="00E63108" w:rsidRPr="00923B6F" w:rsidRDefault="00E63108" w:rsidP="00E63108">
      <w:pPr>
        <w:spacing w:after="0"/>
        <w:jc w:val="both"/>
        <w:rPr>
          <w:b/>
          <w:lang w:eastAsia="ja-JP"/>
        </w:rPr>
      </w:pPr>
    </w:p>
    <w:p w14:paraId="7B035860" w14:textId="725E3781" w:rsidR="00B42362" w:rsidRPr="004C2418" w:rsidRDefault="00A54E3E" w:rsidP="00A54E3E">
      <w:pPr>
        <w:spacing w:after="0"/>
        <w:jc w:val="both"/>
      </w:pPr>
      <w:bookmarkStart w:id="12" w:name="_Hlk118039427"/>
      <w:r w:rsidRPr="00A54E3E">
        <w:t>In R</w:t>
      </w:r>
      <w:r>
        <w:t xml:space="preserve">17, measurement relaxation has been introduced for BFD/RLM such that UE does not need to measure the corresponding RSs if it is near the cell center or has low mobility. Similar concept can be extended to the event triggered report for LTM, where UE does not need to track the L1 measurement RS for candidate cells to save power </w:t>
      </w:r>
      <w:r w:rsidRPr="004C2418">
        <w:t>at least when the serving cell quality is above a threshold.</w:t>
      </w:r>
    </w:p>
    <w:p w14:paraId="27BB0338" w14:textId="77777777" w:rsidR="00A54E3E" w:rsidRPr="004C2418" w:rsidRDefault="00A54E3E" w:rsidP="00A54E3E">
      <w:pPr>
        <w:spacing w:after="0"/>
        <w:jc w:val="both"/>
      </w:pPr>
    </w:p>
    <w:p w14:paraId="5EEA1096" w14:textId="4262AF15" w:rsidR="00B42362" w:rsidRPr="004C2418" w:rsidRDefault="00964214" w:rsidP="00E27338">
      <w:pPr>
        <w:jc w:val="both"/>
        <w:rPr>
          <w:b/>
          <w:lang w:eastAsia="ja-JP"/>
        </w:rPr>
      </w:pPr>
      <w:r w:rsidRPr="004C2418">
        <w:rPr>
          <w:b/>
          <w:u w:val="single"/>
          <w:lang w:eastAsia="ja-JP"/>
        </w:rPr>
        <w:t xml:space="preserve">Proposal </w:t>
      </w:r>
      <w:r w:rsidR="00E93AB6" w:rsidRPr="004C2418">
        <w:rPr>
          <w:b/>
          <w:u w:val="single"/>
          <w:lang w:eastAsia="ja-JP"/>
        </w:rPr>
        <w:t>14</w:t>
      </w:r>
      <w:r w:rsidRPr="004C2418">
        <w:rPr>
          <w:b/>
          <w:lang w:eastAsia="ja-JP"/>
        </w:rPr>
        <w:t xml:space="preserve">: </w:t>
      </w:r>
      <w:r w:rsidR="000C7975" w:rsidRPr="004C2418">
        <w:rPr>
          <w:b/>
          <w:lang w:eastAsia="ja-JP"/>
        </w:rPr>
        <w:t xml:space="preserve">For event tiggered report, </w:t>
      </w:r>
      <w:r w:rsidRPr="004C2418">
        <w:rPr>
          <w:b/>
          <w:lang w:eastAsia="ja-JP"/>
        </w:rPr>
        <w:t>UE is not required to perform L1 measurements on candidate cell(s) if the serving cell quality is above a threshold value</w:t>
      </w:r>
    </w:p>
    <w:p w14:paraId="6925AD9C" w14:textId="3E41AC49" w:rsidR="00B42362" w:rsidRPr="004C2418" w:rsidRDefault="0096045E" w:rsidP="0096045E">
      <w:pPr>
        <w:spacing w:after="0"/>
        <w:jc w:val="both"/>
      </w:pPr>
      <w:bookmarkStart w:id="13" w:name="_Hlk126667676"/>
      <w:r w:rsidRPr="004C2418">
        <w:t xml:space="preserve">In RAN1 #111, it has been agreed to support DL synchronization for candidate cell(s) based on at least SSB before cell switch command. To align the definition, the DL timing maintained by UE </w:t>
      </w:r>
      <w:r w:rsidR="001727F5" w:rsidRPr="004C2418">
        <w:t>can be defined as that for receiving the 1</w:t>
      </w:r>
      <w:r w:rsidR="001727F5" w:rsidRPr="004C2418">
        <w:rPr>
          <w:vertAlign w:val="superscript"/>
        </w:rPr>
        <w:t>st</w:t>
      </w:r>
      <w:r w:rsidR="001727F5" w:rsidRPr="004C2418">
        <w:t xml:space="preserve"> detected path of the corresponding DL frame from the candidate cell, as specified in RAN4 spec for TA adjustment.</w:t>
      </w:r>
    </w:p>
    <w:p w14:paraId="37EAE73C" w14:textId="77777777" w:rsidR="0096045E" w:rsidRPr="004C2418" w:rsidRDefault="0096045E" w:rsidP="0096045E">
      <w:pPr>
        <w:spacing w:after="0"/>
        <w:jc w:val="both"/>
      </w:pPr>
    </w:p>
    <w:p w14:paraId="5CF8494A" w14:textId="462463BE" w:rsidR="00963202" w:rsidRDefault="000D451D" w:rsidP="00963202">
      <w:pPr>
        <w:jc w:val="both"/>
        <w:rPr>
          <w:b/>
          <w:lang w:eastAsia="ja-JP"/>
        </w:rPr>
      </w:pPr>
      <w:r w:rsidRPr="004C2418">
        <w:rPr>
          <w:b/>
          <w:u w:val="single"/>
          <w:lang w:eastAsia="ja-JP"/>
        </w:rPr>
        <w:t xml:space="preserve">Proposal </w:t>
      </w:r>
      <w:r w:rsidR="00E93AB6" w:rsidRPr="004C2418">
        <w:rPr>
          <w:b/>
          <w:u w:val="single"/>
          <w:lang w:eastAsia="ja-JP"/>
        </w:rPr>
        <w:t>15</w:t>
      </w:r>
      <w:r w:rsidRPr="004C2418">
        <w:rPr>
          <w:b/>
          <w:lang w:eastAsia="ja-JP"/>
        </w:rPr>
        <w:t>: The maintained DL timing per candidate cell can be defined as that for the reception of the first detected path (in time) of the corresponding downlink frame from the candidate cell</w:t>
      </w:r>
      <w:bookmarkEnd w:id="13"/>
    </w:p>
    <w:p w14:paraId="5659E251" w14:textId="77777777" w:rsidR="00963202" w:rsidRPr="00DE09D8" w:rsidRDefault="00963202" w:rsidP="00963202">
      <w:pPr>
        <w:spacing w:after="0"/>
        <w:jc w:val="both"/>
      </w:pPr>
      <w:r w:rsidRPr="00DE09D8">
        <w:t>To minimize cell switch latency, time-consuming L1 procedures can be performed before cell switch command. One of such L1 procedures</w:t>
      </w:r>
      <w:r>
        <w:t xml:space="preserve"> can be the DL Rx timing acquisition, which can be achieved by tracking the earliest arrival time of SSBs from a candidate cell. The measurement can be performed by the UE. However, UE may have limited capability on maximum number of candidate cells to maintain the corresponding DL Rx timings. Therefore, NW </w:t>
      </w:r>
      <w:r w:rsidRPr="00DE09D8">
        <w:t xml:space="preserve">should indicate a subset of promising candidate cell(s) based on their L1 report for UE to maintain corresponding DL Rx timing(s), subject to the UE capability.  </w:t>
      </w:r>
    </w:p>
    <w:p w14:paraId="514C3370" w14:textId="77777777" w:rsidR="00963202" w:rsidRPr="00DE09D8" w:rsidRDefault="00963202" w:rsidP="00963202">
      <w:pPr>
        <w:spacing w:after="0"/>
        <w:jc w:val="both"/>
      </w:pPr>
    </w:p>
    <w:p w14:paraId="735E2CBF" w14:textId="591DB37D" w:rsidR="00963202" w:rsidRPr="00DE09D8" w:rsidRDefault="00963202" w:rsidP="00963202">
      <w:pPr>
        <w:tabs>
          <w:tab w:val="num" w:pos="1440"/>
        </w:tabs>
        <w:jc w:val="both"/>
        <w:rPr>
          <w:b/>
          <w:lang w:eastAsia="ja-JP"/>
        </w:rPr>
      </w:pPr>
      <w:bookmarkStart w:id="14" w:name="_Hlk130372297"/>
      <w:r w:rsidRPr="00DE09D8">
        <w:rPr>
          <w:b/>
          <w:u w:val="single"/>
          <w:lang w:eastAsia="ja-JP"/>
        </w:rPr>
        <w:t xml:space="preserve">Proposal </w:t>
      </w:r>
      <w:r>
        <w:rPr>
          <w:b/>
          <w:u w:val="single"/>
          <w:lang w:eastAsia="ja-JP"/>
        </w:rPr>
        <w:t>16</w:t>
      </w:r>
      <w:r w:rsidRPr="00DE09D8">
        <w:rPr>
          <w:b/>
          <w:lang w:eastAsia="ja-JP"/>
        </w:rPr>
        <w:t>: Support NW to indicate candidate cell(s) for UE to maintain corresponding DL Rx timing(s)</w:t>
      </w:r>
    </w:p>
    <w:p w14:paraId="7EE78C26" w14:textId="77777777" w:rsidR="00963202" w:rsidRDefault="00963202" w:rsidP="00963202">
      <w:pPr>
        <w:numPr>
          <w:ilvl w:val="0"/>
          <w:numId w:val="4"/>
        </w:numPr>
        <w:spacing w:after="0"/>
        <w:jc w:val="both"/>
        <w:rPr>
          <w:b/>
          <w:lang w:eastAsia="ja-JP"/>
        </w:rPr>
      </w:pPr>
      <w:r w:rsidRPr="00DE09D8">
        <w:rPr>
          <w:b/>
          <w:lang w:eastAsia="ja-JP"/>
        </w:rPr>
        <w:t>Maximum</w:t>
      </w:r>
      <w:r>
        <w:rPr>
          <w:b/>
          <w:lang w:eastAsia="ja-JP"/>
        </w:rPr>
        <w:t xml:space="preserve"> number of candidate cell(s) to maintain the DL Rx timing can be up to UE capability</w:t>
      </w:r>
    </w:p>
    <w:bookmarkEnd w:id="14"/>
    <w:p w14:paraId="05C4EAF2" w14:textId="11AFEABB" w:rsidR="00963202" w:rsidRDefault="00963202" w:rsidP="00963202">
      <w:pPr>
        <w:spacing w:after="0"/>
        <w:jc w:val="both"/>
        <w:rPr>
          <w:b/>
          <w:lang w:eastAsia="ja-JP"/>
        </w:rPr>
      </w:pPr>
    </w:p>
    <w:p w14:paraId="3F25911F" w14:textId="77777777" w:rsidR="00963202" w:rsidRPr="004C2418" w:rsidRDefault="00963202" w:rsidP="00963202">
      <w:pPr>
        <w:spacing w:after="0"/>
        <w:jc w:val="both"/>
      </w:pPr>
      <w:r w:rsidRPr="004C2418">
        <w:t>In case that the new cell supports mTRP operation, the mTRP can be enabled right after the cell switch to maintain good throughput and reliability. One major latency reduction factor is the group-based beam report to identify a best beam pair for simultaneous Rx/Tx. To save the corresponding latency, the group-based beam report can be enabled for promising candidate cells based on their L1 measurement results. The corresponding identified TCI states can be indicated in the cell switch command to facilitate the mTRP operation on the new cell.</w:t>
      </w:r>
    </w:p>
    <w:p w14:paraId="1F3D22D0" w14:textId="77777777" w:rsidR="00963202" w:rsidRPr="004C2418" w:rsidRDefault="00963202" w:rsidP="00963202">
      <w:pPr>
        <w:spacing w:after="0"/>
        <w:jc w:val="both"/>
        <w:rPr>
          <w:b/>
          <w:lang w:eastAsia="ja-JP"/>
        </w:rPr>
      </w:pPr>
    </w:p>
    <w:p w14:paraId="076D4328" w14:textId="723B6B1C" w:rsidR="00963202" w:rsidRPr="004C2418" w:rsidRDefault="00963202" w:rsidP="00963202">
      <w:pPr>
        <w:jc w:val="both"/>
        <w:rPr>
          <w:b/>
          <w:lang w:eastAsia="ja-JP"/>
        </w:rPr>
      </w:pPr>
      <w:bookmarkStart w:id="15" w:name="_Hlk130372308"/>
      <w:r w:rsidRPr="004C2418">
        <w:rPr>
          <w:b/>
          <w:u w:val="single"/>
          <w:lang w:eastAsia="ja-JP"/>
        </w:rPr>
        <w:t>Proposal 1</w:t>
      </w:r>
      <w:r>
        <w:rPr>
          <w:b/>
          <w:u w:val="single"/>
          <w:lang w:eastAsia="ja-JP"/>
        </w:rPr>
        <w:t>7</w:t>
      </w:r>
      <w:r w:rsidRPr="004C2418">
        <w:rPr>
          <w:b/>
          <w:lang w:eastAsia="ja-JP"/>
        </w:rPr>
        <w:t>: To facilitate mTRP operation on the new cell, R17 group-based beam report can be extended to LTM to identify a group of simultaneously receivable DL beams for a candidate cell</w:t>
      </w:r>
    </w:p>
    <w:p w14:paraId="24CCB63E" w14:textId="474B1720" w:rsidR="00963202" w:rsidRPr="00963202" w:rsidRDefault="00963202" w:rsidP="00963202">
      <w:pPr>
        <w:numPr>
          <w:ilvl w:val="0"/>
          <w:numId w:val="4"/>
        </w:numPr>
        <w:spacing w:after="0"/>
        <w:jc w:val="both"/>
        <w:rPr>
          <w:b/>
          <w:lang w:eastAsia="ja-JP"/>
        </w:rPr>
      </w:pPr>
      <w:r w:rsidRPr="004C2418">
        <w:rPr>
          <w:b/>
          <w:lang w:eastAsia="ja-JP"/>
        </w:rPr>
        <w:t>Two CMR resource sets can be configured with each set including RS configured for LTM L1 measurement</w:t>
      </w:r>
    </w:p>
    <w:bookmarkEnd w:id="12"/>
    <w:bookmarkEnd w:id="15"/>
    <w:p w14:paraId="03A2A6A4" w14:textId="2126EDAF" w:rsidR="001C14E7" w:rsidRPr="00F163DD" w:rsidRDefault="00921984" w:rsidP="00F163DD">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4C2418">
        <w:rPr>
          <w:rFonts w:ascii="Arial" w:eastAsiaTheme="minorEastAsia" w:hAnsi="Arial" w:cs="Arial"/>
          <w:sz w:val="32"/>
          <w:szCs w:val="32"/>
          <w:lang w:eastAsia="zh-CN"/>
        </w:rPr>
        <w:t>Beam Indication</w:t>
      </w:r>
      <w:r w:rsidR="00510D23">
        <w:rPr>
          <w:rFonts w:ascii="Arial" w:eastAsiaTheme="minorEastAsia" w:hAnsi="Arial" w:cs="Arial"/>
          <w:sz w:val="32"/>
          <w:szCs w:val="32"/>
          <w:lang w:eastAsia="zh-CN"/>
        </w:rPr>
        <w:t xml:space="preserve"> for Updated Cell</w:t>
      </w:r>
    </w:p>
    <w:p w14:paraId="1C3DE176" w14:textId="7C128DE3" w:rsidR="00D8288A" w:rsidRPr="004C2418" w:rsidRDefault="00437B58" w:rsidP="00D8288A">
      <w:pPr>
        <w:spacing w:after="0"/>
        <w:jc w:val="both"/>
      </w:pPr>
      <w:r>
        <w:t xml:space="preserve">One remaining issue in RAN1 #111 is whether to support the scenario that at least one of the source and target cells can only support R15 TCI framework. In our view, </w:t>
      </w:r>
      <w:r w:rsidR="00D8288A">
        <w:t>it would be beneficial to only consider R17 unified TCI framework</w:t>
      </w:r>
      <w:r>
        <w:t>,</w:t>
      </w:r>
      <w:r w:rsidR="00D8288A">
        <w:t xml:space="preserve"> </w:t>
      </w:r>
      <w:r>
        <w:t xml:space="preserve">since </w:t>
      </w:r>
      <w:r w:rsidR="00D8288A">
        <w:t>R15 TCI framework is inefficient in terms of beam indication due to separate beam indication mechanism per individual channel/RS. In addition, only R17 unified TCI framework is considered as beam indication scheme in R17 ICBM. Similar principle can be extended to L</w:t>
      </w:r>
      <w:r>
        <w:t>TM</w:t>
      </w:r>
      <w:r w:rsidR="00D8288A">
        <w:t xml:space="preserve"> to simplify the discussion/design while maintaining all essential </w:t>
      </w:r>
      <w:r w:rsidR="00D8288A" w:rsidRPr="004C2418">
        <w:t xml:space="preserve">beam indication functionalities. </w:t>
      </w:r>
    </w:p>
    <w:p w14:paraId="0CFF3779" w14:textId="77777777" w:rsidR="00D8288A" w:rsidRPr="004C2418" w:rsidRDefault="00D8288A" w:rsidP="00D8288A">
      <w:pPr>
        <w:spacing w:after="0"/>
        <w:jc w:val="both"/>
      </w:pPr>
    </w:p>
    <w:p w14:paraId="5200D17E" w14:textId="0D7F1CE5" w:rsidR="00080C6B" w:rsidRPr="004C2418" w:rsidRDefault="00080C6B" w:rsidP="00080C6B">
      <w:pPr>
        <w:tabs>
          <w:tab w:val="num" w:pos="1440"/>
        </w:tabs>
        <w:jc w:val="both"/>
        <w:rPr>
          <w:b/>
          <w:lang w:eastAsia="ja-JP"/>
        </w:rPr>
      </w:pPr>
      <w:r w:rsidRPr="004C2418">
        <w:rPr>
          <w:b/>
          <w:u w:val="single"/>
          <w:lang w:eastAsia="ja-JP"/>
        </w:rPr>
        <w:t xml:space="preserve">Proposal </w:t>
      </w:r>
      <w:r w:rsidR="00E93AB6" w:rsidRPr="004C2418">
        <w:rPr>
          <w:b/>
          <w:u w:val="single"/>
          <w:lang w:eastAsia="ja-JP"/>
        </w:rPr>
        <w:t>1</w:t>
      </w:r>
      <w:r w:rsidR="00171C3B">
        <w:rPr>
          <w:b/>
          <w:u w:val="single"/>
          <w:lang w:eastAsia="ja-JP"/>
        </w:rPr>
        <w:t>8</w:t>
      </w:r>
      <w:r w:rsidRPr="004C2418">
        <w:rPr>
          <w:b/>
          <w:lang w:eastAsia="ja-JP"/>
        </w:rPr>
        <w:t>: On the TCI framework for L</w:t>
      </w:r>
      <w:r w:rsidR="00437B58" w:rsidRPr="004C2418">
        <w:rPr>
          <w:b/>
          <w:lang w:eastAsia="ja-JP"/>
        </w:rPr>
        <w:t>TM</w:t>
      </w:r>
      <w:r w:rsidRPr="004C2418">
        <w:rPr>
          <w:b/>
          <w:lang w:eastAsia="ja-JP"/>
        </w:rPr>
        <w:t>, R15 TCI framework is not supported</w:t>
      </w:r>
    </w:p>
    <w:p w14:paraId="4D3ECD88" w14:textId="73FFEB05" w:rsidR="00437B58" w:rsidRDefault="00437B58" w:rsidP="00437B58">
      <w:pPr>
        <w:spacing w:after="0"/>
        <w:jc w:val="both"/>
      </w:pPr>
      <w:r w:rsidRPr="004C2418">
        <w:lastRenderedPageBreak/>
        <w:t xml:space="preserve">For the indicated DL/UL beams on the new cell to work well, UE needs to track the time/frequency offset for the DL beam and the path loss for the UL beam. According to RAN4 requirement [2], the activation latency for DL and UL applicable unified TCI states are plotted in Figure </w:t>
      </w:r>
      <w:r w:rsidR="00836625">
        <w:t>4</w:t>
      </w:r>
      <w:r w:rsidRPr="004C2418">
        <w:t xml:space="preserve"> and </w:t>
      </w:r>
      <w:r w:rsidR="00836625">
        <w:t>5</w:t>
      </w:r>
      <w:r w:rsidRPr="004C2418">
        <w:t>, respectively. For simplicity, it assumes that all TCI states to be activated</w:t>
      </w:r>
      <w:r>
        <w:t xml:space="preserve"> are known and configured for a single cell. As shown in Figure </w:t>
      </w:r>
      <w:r w:rsidR="00B901D4">
        <w:t>4</w:t>
      </w:r>
      <w:r>
        <w:t xml:space="preserve"> for DL applicable TCI activation latency, after the MAC-CE command application time, the TCI activation latency also includes the time to measure the 1</w:t>
      </w:r>
      <w:r w:rsidRPr="00C115F7">
        <w:rPr>
          <w:vertAlign w:val="superscript"/>
        </w:rPr>
        <w:t>st</w:t>
      </w:r>
      <w:r>
        <w:t xml:space="preserve"> transmission of SSB as the QCL-Type A or C source in the TCI state to be activated and corresponding 2 ms processing time, after which the activated DL applicable unified TCI states are ready for DCI to indicate. Depending on the SSB time location, the SSB measurement and processing latency varies from 2 ms to 22 ms in case of 20 ms SSB periodicity. Similarly, as shown in Figure </w:t>
      </w:r>
      <w:r w:rsidR="00B901D4">
        <w:t>5</w:t>
      </w:r>
      <w:r>
        <w:t xml:space="preserve"> for UL applicable TCI activation latency, after the MAC-CE command application time, the TCI activation latency also includes the time to measure the 5 occasions of PL RS associated with the TCI state to be activated and corresponding 2 ms processing time, after which the activated UL applicable unified TCI states are ready for DCI to indicate. The PL RS can be SSB or CSI-RS. If SSB serves as PL RS, depending on the SSB time location, the 5-occasion PL RS measurement and processing latency can be 102 ms in case of 20 ms SSB periodicity.</w:t>
      </w:r>
    </w:p>
    <w:p w14:paraId="07E1FB47" w14:textId="77777777" w:rsidR="00755B2A" w:rsidRDefault="00755B2A" w:rsidP="00755B2A">
      <w:pPr>
        <w:spacing w:after="0"/>
        <w:jc w:val="center"/>
      </w:pPr>
      <w:r>
        <w:rPr>
          <w:noProof/>
        </w:rPr>
        <w:drawing>
          <wp:inline distT="0" distB="0" distL="0" distR="0" wp14:anchorId="25542436" wp14:editId="27FDF533">
            <wp:extent cx="5918356" cy="1970827"/>
            <wp:effectExtent l="0" t="0" r="0" b="0"/>
            <wp:docPr id="9" name="Picture 9"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28208" cy="2007408"/>
                    </a:xfrm>
                    <a:prstGeom prst="rect">
                      <a:avLst/>
                    </a:prstGeom>
                    <a:noFill/>
                  </pic:spPr>
                </pic:pic>
              </a:graphicData>
            </a:graphic>
          </wp:inline>
        </w:drawing>
      </w:r>
    </w:p>
    <w:p w14:paraId="03718D04" w14:textId="77777777" w:rsidR="00755B2A" w:rsidRDefault="00755B2A" w:rsidP="00755B2A">
      <w:pPr>
        <w:spacing w:after="0"/>
        <w:jc w:val="center"/>
      </w:pPr>
    </w:p>
    <w:p w14:paraId="363B8B1A" w14:textId="570053E9" w:rsidR="00755B2A" w:rsidRPr="00767430" w:rsidRDefault="00755B2A" w:rsidP="00755B2A">
      <w:pPr>
        <w:spacing w:after="200"/>
        <w:jc w:val="center"/>
        <w:rPr>
          <w:b/>
          <w:iCs/>
          <w:szCs w:val="22"/>
        </w:rPr>
      </w:pPr>
      <w:r w:rsidRPr="006C1A0F">
        <w:rPr>
          <w:b/>
          <w:iCs/>
          <w:szCs w:val="22"/>
        </w:rPr>
        <w:t xml:space="preserve">Figure </w:t>
      </w:r>
      <w:r w:rsidR="003D7F48">
        <w:rPr>
          <w:b/>
          <w:iCs/>
          <w:szCs w:val="22"/>
        </w:rPr>
        <w:t>4</w:t>
      </w:r>
      <w:r w:rsidRPr="006C1A0F">
        <w:rPr>
          <w:b/>
          <w:iCs/>
          <w:szCs w:val="22"/>
        </w:rPr>
        <w:t xml:space="preserve">: </w:t>
      </w:r>
      <w:r>
        <w:rPr>
          <w:b/>
          <w:iCs/>
          <w:szCs w:val="22"/>
        </w:rPr>
        <w:t>Activation latency for DL applicable unified TCI</w:t>
      </w:r>
    </w:p>
    <w:p w14:paraId="3542BF28" w14:textId="77777777" w:rsidR="00755B2A" w:rsidRDefault="00755B2A" w:rsidP="00755B2A">
      <w:pPr>
        <w:spacing w:after="0"/>
        <w:jc w:val="center"/>
      </w:pPr>
      <w:r>
        <w:rPr>
          <w:noProof/>
        </w:rPr>
        <w:drawing>
          <wp:inline distT="0" distB="0" distL="0" distR="0" wp14:anchorId="03DB23A5" wp14:editId="08F3247F">
            <wp:extent cx="5894808" cy="2187194"/>
            <wp:effectExtent l="0" t="0" r="0" b="3810"/>
            <wp:docPr id="10" name="Picture 10"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graphical user interface&#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55062" cy="2209551"/>
                    </a:xfrm>
                    <a:prstGeom prst="rect">
                      <a:avLst/>
                    </a:prstGeom>
                    <a:noFill/>
                  </pic:spPr>
                </pic:pic>
              </a:graphicData>
            </a:graphic>
          </wp:inline>
        </w:drawing>
      </w:r>
    </w:p>
    <w:p w14:paraId="5CAC26B0" w14:textId="77777777" w:rsidR="00755B2A" w:rsidRDefault="00755B2A" w:rsidP="00755B2A">
      <w:pPr>
        <w:spacing w:after="0"/>
        <w:jc w:val="center"/>
      </w:pPr>
    </w:p>
    <w:p w14:paraId="4A1EA698" w14:textId="266110E6" w:rsidR="00755B2A" w:rsidRPr="00755B2A" w:rsidRDefault="00755B2A" w:rsidP="00755B2A">
      <w:pPr>
        <w:spacing w:after="200"/>
        <w:jc w:val="center"/>
        <w:rPr>
          <w:b/>
          <w:iCs/>
          <w:szCs w:val="22"/>
        </w:rPr>
      </w:pPr>
      <w:r w:rsidRPr="006C1A0F">
        <w:rPr>
          <w:b/>
          <w:iCs/>
          <w:szCs w:val="22"/>
        </w:rPr>
        <w:t xml:space="preserve">Figure </w:t>
      </w:r>
      <w:r w:rsidR="003D7F48">
        <w:rPr>
          <w:b/>
          <w:iCs/>
          <w:szCs w:val="22"/>
        </w:rPr>
        <w:t>5</w:t>
      </w:r>
      <w:r w:rsidRPr="006C1A0F">
        <w:rPr>
          <w:b/>
          <w:iCs/>
          <w:szCs w:val="22"/>
        </w:rPr>
        <w:t xml:space="preserve">: </w:t>
      </w:r>
      <w:r>
        <w:rPr>
          <w:b/>
          <w:iCs/>
          <w:szCs w:val="22"/>
        </w:rPr>
        <w:t>Activation latency for UL applicable unified TCI</w:t>
      </w:r>
    </w:p>
    <w:p w14:paraId="21B7D0A8" w14:textId="3680DC95" w:rsidR="008766C5" w:rsidRDefault="008766C5" w:rsidP="008766C5">
      <w:pPr>
        <w:spacing w:after="0"/>
        <w:jc w:val="both"/>
      </w:pPr>
      <w:r>
        <w:t>To save the above SSB/PL RS measurement latency</w:t>
      </w:r>
      <w:r w:rsidRPr="00BD409B">
        <w:t xml:space="preserve">, </w:t>
      </w:r>
      <w:r>
        <w:t xml:space="preserve">in L1/L2 mobility, </w:t>
      </w:r>
      <w:r w:rsidRPr="00BD409B">
        <w:t xml:space="preserve">TCI states can be </w:t>
      </w:r>
      <w:r>
        <w:t>activated</w:t>
      </w:r>
      <w:r w:rsidRPr="00BD409B">
        <w:t xml:space="preserve"> for deactivated candidate SpCell</w:t>
      </w:r>
      <w:r>
        <w:t xml:space="preserve"> </w:t>
      </w:r>
      <w:r w:rsidRPr="00BD409B">
        <w:t>and</w:t>
      </w:r>
      <w:r>
        <w:t>, hence,</w:t>
      </w:r>
      <w:r w:rsidRPr="00BD409B">
        <w:t xml:space="preserve"> can be applied </w:t>
      </w:r>
      <w:r>
        <w:t xml:space="preserve">when </w:t>
      </w:r>
      <w:r w:rsidRPr="00BD409B">
        <w:t xml:space="preserve">this candidate SpCell </w:t>
      </w:r>
      <w:r>
        <w:t xml:space="preserve">is selected </w:t>
      </w:r>
      <w:r w:rsidRPr="00BD409B">
        <w:t>as the new SpCell</w:t>
      </w:r>
      <w:r>
        <w:t xml:space="preserve">. </w:t>
      </w:r>
      <w:r w:rsidRPr="00BD409B">
        <w:t>To truly save the latency, UE should maintain those TCI states before candidate SpCell is activated</w:t>
      </w:r>
      <w:r>
        <w:t xml:space="preserve">. </w:t>
      </w:r>
      <w:r w:rsidR="001905EB">
        <w:t>Meanwhile, the TRS tracking for the candidate cell is achieved via activating the corresponding TCI state.</w:t>
      </w:r>
    </w:p>
    <w:p w14:paraId="0D8C0F72" w14:textId="51394F38" w:rsidR="008766C5" w:rsidRDefault="008766C5" w:rsidP="008766C5">
      <w:pPr>
        <w:spacing w:after="0"/>
        <w:jc w:val="both"/>
      </w:pPr>
    </w:p>
    <w:p w14:paraId="6425EC84" w14:textId="232824BB" w:rsidR="008766C5" w:rsidRPr="00DE09D8" w:rsidRDefault="008766C5" w:rsidP="008766C5">
      <w:pPr>
        <w:tabs>
          <w:tab w:val="num" w:pos="1440"/>
        </w:tabs>
        <w:jc w:val="both"/>
        <w:rPr>
          <w:b/>
          <w:lang w:eastAsia="ja-JP"/>
        </w:rPr>
      </w:pPr>
      <w:r w:rsidRPr="00DE09D8">
        <w:rPr>
          <w:b/>
          <w:u w:val="single"/>
          <w:lang w:eastAsia="ja-JP"/>
        </w:rPr>
        <w:t xml:space="preserve">Proposal </w:t>
      </w:r>
      <w:r w:rsidR="00E93AB6">
        <w:rPr>
          <w:b/>
          <w:u w:val="single"/>
          <w:lang w:eastAsia="ja-JP"/>
        </w:rPr>
        <w:t>1</w:t>
      </w:r>
      <w:r w:rsidR="00003DDE">
        <w:rPr>
          <w:b/>
          <w:u w:val="single"/>
          <w:lang w:eastAsia="ja-JP"/>
        </w:rPr>
        <w:t>9</w:t>
      </w:r>
      <w:r w:rsidRPr="00DE09D8">
        <w:rPr>
          <w:b/>
          <w:lang w:eastAsia="ja-JP"/>
        </w:rPr>
        <w:t xml:space="preserve">: Support NW to provide activated TCI state(s)/beam(s) for candidate cell before </w:t>
      </w:r>
      <w:r w:rsidR="00757908" w:rsidRPr="00DE09D8">
        <w:rPr>
          <w:b/>
          <w:lang w:eastAsia="ja-JP"/>
        </w:rPr>
        <w:t xml:space="preserve">the </w:t>
      </w:r>
      <w:r w:rsidRPr="00DE09D8">
        <w:rPr>
          <w:b/>
          <w:lang w:eastAsia="ja-JP"/>
        </w:rPr>
        <w:t xml:space="preserve">cell switch command </w:t>
      </w:r>
    </w:p>
    <w:p w14:paraId="1DEF7A7E" w14:textId="4B76D9D4" w:rsidR="008766C5" w:rsidRPr="00DE09D8" w:rsidRDefault="008766C5" w:rsidP="008766C5">
      <w:pPr>
        <w:numPr>
          <w:ilvl w:val="0"/>
          <w:numId w:val="4"/>
        </w:numPr>
        <w:spacing w:after="0"/>
        <w:jc w:val="both"/>
        <w:rPr>
          <w:rFonts w:eastAsia="PMingLiU"/>
          <w:b/>
          <w:lang w:val="en-US" w:eastAsia="ja-JP"/>
        </w:rPr>
      </w:pPr>
      <w:r w:rsidRPr="00DE09D8">
        <w:rPr>
          <w:rFonts w:eastAsia="PMingLiU"/>
          <w:b/>
          <w:lang w:val="en-US" w:eastAsia="ja-JP"/>
        </w:rPr>
        <w:lastRenderedPageBreak/>
        <w:t xml:space="preserve">This should be applicable if the candidate cell is deactivated SCell, which currently does not allow TCI </w:t>
      </w:r>
      <w:r w:rsidR="002113B6" w:rsidRPr="00DE09D8">
        <w:rPr>
          <w:rFonts w:eastAsia="PMingLiU"/>
          <w:b/>
          <w:lang w:val="en-US" w:eastAsia="ja-JP"/>
        </w:rPr>
        <w:t xml:space="preserve">state </w:t>
      </w:r>
      <w:r w:rsidRPr="00DE09D8">
        <w:rPr>
          <w:rFonts w:eastAsia="PMingLiU"/>
          <w:b/>
          <w:lang w:val="en-US" w:eastAsia="ja-JP"/>
        </w:rPr>
        <w:t>activation prior to SCell activation</w:t>
      </w:r>
    </w:p>
    <w:p w14:paraId="031A9EEB" w14:textId="0C43968E" w:rsidR="00972486" w:rsidRDefault="001905EB" w:rsidP="00972486">
      <w:pPr>
        <w:numPr>
          <w:ilvl w:val="0"/>
          <w:numId w:val="4"/>
        </w:numPr>
        <w:spacing w:after="0"/>
        <w:jc w:val="both"/>
        <w:rPr>
          <w:rFonts w:eastAsia="PMingLiU"/>
          <w:b/>
          <w:lang w:val="en-US" w:eastAsia="ja-JP"/>
        </w:rPr>
      </w:pPr>
      <w:r w:rsidRPr="00DE09D8">
        <w:rPr>
          <w:rFonts w:eastAsia="PMingLiU"/>
          <w:b/>
          <w:lang w:val="en-US" w:eastAsia="ja-JP"/>
        </w:rPr>
        <w:t>The TRS tracking for candidate cell is achieved via activating the corresponding TCI state</w:t>
      </w:r>
    </w:p>
    <w:p w14:paraId="17F3873A" w14:textId="77777777" w:rsidR="00877249" w:rsidRPr="00877249" w:rsidRDefault="00877249" w:rsidP="00877249">
      <w:pPr>
        <w:spacing w:after="0"/>
        <w:jc w:val="both"/>
        <w:rPr>
          <w:rFonts w:eastAsia="PMingLiU"/>
          <w:b/>
          <w:lang w:val="en-US" w:eastAsia="ja-JP"/>
        </w:rPr>
      </w:pPr>
    </w:p>
    <w:p w14:paraId="4D8BCCBB" w14:textId="6ECDA2E1" w:rsidR="00547604" w:rsidRPr="008517D1" w:rsidRDefault="00287931" w:rsidP="00972486">
      <w:pPr>
        <w:spacing w:after="0"/>
        <w:jc w:val="both"/>
      </w:pPr>
      <w:r w:rsidRPr="008517D1">
        <w:t>In case of beam indication together with the cell switch command, a straightforward way is to use the TCI state configured for the new cell as the beam indication</w:t>
      </w:r>
      <w:r w:rsidR="00972486" w:rsidRPr="008517D1">
        <w:t>.</w:t>
      </w:r>
      <w:r w:rsidRPr="008517D1">
        <w:t xml:space="preserve"> Whether to support other options can be separately discussed.</w:t>
      </w:r>
      <w:r w:rsidR="00972486" w:rsidRPr="008517D1">
        <w:t xml:space="preserve"> </w:t>
      </w:r>
    </w:p>
    <w:p w14:paraId="2E553C64" w14:textId="77777777" w:rsidR="00972486" w:rsidRPr="008517D1" w:rsidRDefault="00972486" w:rsidP="00972486">
      <w:pPr>
        <w:spacing w:after="0"/>
        <w:jc w:val="both"/>
      </w:pPr>
    </w:p>
    <w:p w14:paraId="100908C1" w14:textId="207473EB" w:rsidR="00547604" w:rsidRPr="008517D1" w:rsidRDefault="00547604" w:rsidP="00C66E0C">
      <w:pPr>
        <w:jc w:val="both"/>
        <w:rPr>
          <w:b/>
          <w:lang w:eastAsia="ja-JP"/>
        </w:rPr>
      </w:pPr>
      <w:r w:rsidRPr="008517D1">
        <w:rPr>
          <w:b/>
          <w:u w:val="single"/>
          <w:lang w:eastAsia="ja-JP"/>
        </w:rPr>
        <w:t xml:space="preserve">Proposal </w:t>
      </w:r>
      <w:r w:rsidR="00877249" w:rsidRPr="008517D1">
        <w:rPr>
          <w:b/>
          <w:u w:val="single"/>
          <w:lang w:eastAsia="ja-JP"/>
        </w:rPr>
        <w:t>20</w:t>
      </w:r>
      <w:r w:rsidRPr="008517D1">
        <w:rPr>
          <w:b/>
          <w:lang w:eastAsia="ja-JP"/>
        </w:rPr>
        <w:t xml:space="preserve">: For the beam indication together with the cell switch command, </w:t>
      </w:r>
      <w:r w:rsidR="00877249" w:rsidRPr="008517D1">
        <w:rPr>
          <w:b/>
          <w:lang w:eastAsia="ja-JP"/>
        </w:rPr>
        <w:t xml:space="preserve">at least </w:t>
      </w:r>
      <w:r w:rsidRPr="008517D1">
        <w:rPr>
          <w:b/>
          <w:lang w:eastAsia="ja-JP"/>
        </w:rPr>
        <w:t xml:space="preserve">support </w:t>
      </w:r>
      <w:r w:rsidR="00C16844" w:rsidRPr="008517D1">
        <w:rPr>
          <w:b/>
          <w:lang w:eastAsia="ja-JP"/>
        </w:rPr>
        <w:t xml:space="preserve">TCI state configured for </w:t>
      </w:r>
      <w:r w:rsidR="00287931" w:rsidRPr="008517D1">
        <w:rPr>
          <w:b/>
          <w:lang w:eastAsia="ja-JP"/>
        </w:rPr>
        <w:t>the</w:t>
      </w:r>
      <w:r w:rsidR="00C16844" w:rsidRPr="008517D1">
        <w:rPr>
          <w:b/>
          <w:lang w:eastAsia="ja-JP"/>
        </w:rPr>
        <w:t xml:space="preserve"> new cell </w:t>
      </w:r>
      <w:r w:rsidR="00287931" w:rsidRPr="008517D1">
        <w:rPr>
          <w:b/>
          <w:lang w:eastAsia="ja-JP"/>
        </w:rPr>
        <w:t>as the beam indication</w:t>
      </w:r>
    </w:p>
    <w:p w14:paraId="337608C0" w14:textId="3B58030A" w:rsidR="00C16844" w:rsidRDefault="00877249" w:rsidP="00877249">
      <w:pPr>
        <w:spacing w:after="0"/>
        <w:jc w:val="both"/>
      </w:pPr>
      <w:r w:rsidRPr="008517D1">
        <w:t>In R17 unified TCI</w:t>
      </w:r>
      <w:r>
        <w:t xml:space="preserve">, the indicated/activated TCI state in DCI/MAC-CE can be applied to multiple CCs in the same CC list to save the TCI indication overhead. The same mechanism can be extended to LTM, where the indicated TCI state in the cell switch command can be applied to multiple new cells in the same CC list. For example, if TCI state is indicated for a first new cell, the other new cells in the same CC list as the first new cell can use the same indicated </w:t>
      </w:r>
      <w:r w:rsidRPr="004C2418">
        <w:t xml:space="preserve">TCI state without the need for individual TCI indication. </w:t>
      </w:r>
    </w:p>
    <w:p w14:paraId="3A7959C5" w14:textId="77777777" w:rsidR="00877249" w:rsidRPr="00877249" w:rsidRDefault="00877249" w:rsidP="00877249">
      <w:pPr>
        <w:spacing w:after="0"/>
        <w:jc w:val="both"/>
      </w:pPr>
    </w:p>
    <w:p w14:paraId="0F72752D" w14:textId="12CB43B0" w:rsidR="00C16844" w:rsidRDefault="00C16844" w:rsidP="00C66E0C">
      <w:pPr>
        <w:jc w:val="both"/>
        <w:rPr>
          <w:b/>
          <w:lang w:eastAsia="ja-JP"/>
        </w:rPr>
      </w:pPr>
      <w:r w:rsidRPr="00877249">
        <w:rPr>
          <w:b/>
          <w:u w:val="single"/>
          <w:lang w:eastAsia="ja-JP"/>
        </w:rPr>
        <w:t>Proposal 2</w:t>
      </w:r>
      <w:r w:rsidR="00877249">
        <w:rPr>
          <w:b/>
          <w:u w:val="single"/>
          <w:lang w:eastAsia="ja-JP"/>
        </w:rPr>
        <w:t>1</w:t>
      </w:r>
      <w:r w:rsidRPr="00877249">
        <w:rPr>
          <w:b/>
          <w:lang w:eastAsia="ja-JP"/>
        </w:rPr>
        <w:t>: For the beam indication together with the cell switch command, support that the same indicated TCI state can be applied to multiple new cells in the same CC list</w:t>
      </w:r>
    </w:p>
    <w:p w14:paraId="30A5A06E" w14:textId="6DF62187" w:rsidR="004E5157" w:rsidRDefault="004E5157" w:rsidP="00C66E0C">
      <w:pPr>
        <w:jc w:val="both"/>
        <w:rPr>
          <w:b/>
          <w:lang w:eastAsia="ja-JP"/>
        </w:rPr>
      </w:pPr>
    </w:p>
    <w:p w14:paraId="266A0AD3" w14:textId="3B774CF6" w:rsidR="00D757E1" w:rsidRDefault="00D757E1" w:rsidP="00D757E1">
      <w:pPr>
        <w:spacing w:after="0"/>
        <w:jc w:val="right"/>
      </w:pPr>
      <w:r>
        <w:rPr>
          <w:noProof/>
        </w:rPr>
        <w:drawing>
          <wp:inline distT="0" distB="0" distL="0" distR="0" wp14:anchorId="57522407" wp14:editId="6D0F01EB">
            <wp:extent cx="5023920" cy="1930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31446" cy="1933292"/>
                    </a:xfrm>
                    <a:prstGeom prst="rect">
                      <a:avLst/>
                    </a:prstGeom>
                    <a:noFill/>
                  </pic:spPr>
                </pic:pic>
              </a:graphicData>
            </a:graphic>
          </wp:inline>
        </w:drawing>
      </w:r>
    </w:p>
    <w:p w14:paraId="4D2E0A9B" w14:textId="77777777" w:rsidR="00D757E1" w:rsidRDefault="00D757E1" w:rsidP="00D757E1">
      <w:pPr>
        <w:spacing w:after="0"/>
        <w:jc w:val="center"/>
      </w:pPr>
    </w:p>
    <w:p w14:paraId="7A59C0DC" w14:textId="28D9BDE3" w:rsidR="00D757E1" w:rsidRPr="00755B2A" w:rsidRDefault="00D757E1" w:rsidP="00D757E1">
      <w:pPr>
        <w:spacing w:after="200"/>
        <w:jc w:val="center"/>
        <w:rPr>
          <w:b/>
          <w:iCs/>
          <w:szCs w:val="22"/>
        </w:rPr>
      </w:pPr>
      <w:r w:rsidRPr="006C1A0F">
        <w:rPr>
          <w:b/>
          <w:iCs/>
          <w:szCs w:val="22"/>
        </w:rPr>
        <w:t xml:space="preserve">Figure </w:t>
      </w:r>
      <w:r w:rsidR="003D7F48">
        <w:rPr>
          <w:b/>
          <w:iCs/>
          <w:szCs w:val="22"/>
        </w:rPr>
        <w:t>6</w:t>
      </w:r>
      <w:r w:rsidRPr="006C1A0F">
        <w:rPr>
          <w:b/>
          <w:iCs/>
          <w:szCs w:val="22"/>
        </w:rPr>
        <w:t xml:space="preserve">: </w:t>
      </w:r>
      <w:r w:rsidR="00EA07DC">
        <w:rPr>
          <w:b/>
          <w:iCs/>
          <w:szCs w:val="22"/>
        </w:rPr>
        <w:t>Target DU may not know the beam indication for initial message due to long inter-DU latency</w:t>
      </w:r>
    </w:p>
    <w:p w14:paraId="67AC05AF" w14:textId="4A574E5D" w:rsidR="002F0317" w:rsidRPr="008517D1" w:rsidRDefault="00D0361B" w:rsidP="002F0317">
      <w:pPr>
        <w:spacing w:after="0"/>
        <w:jc w:val="both"/>
      </w:pPr>
      <w:r>
        <w:t xml:space="preserve">Another issue for beam indication is that in case of inter-DU HO, the source DU can send the beam indication for the </w:t>
      </w:r>
      <w:r w:rsidRPr="008517D1">
        <w:t xml:space="preserve">new cell in the cell switch command as agreed before. However, if the source DU starts informing the target DU about the beam indication upon the cell switch command is sent, the target DU may need long latency to receive it due to large inter-DU delay, which could be tens of ms. Before that, the target DU may not be able to schedule the initial message with the UE due to lack of knowledge of beam indication. This may defeat the purpose of fast cell switch. Therefore, it would be beneficial to investigate this issue. </w:t>
      </w:r>
    </w:p>
    <w:p w14:paraId="4D62F7D2" w14:textId="77777777" w:rsidR="002F0317" w:rsidRPr="008517D1" w:rsidRDefault="002F0317" w:rsidP="002F0317">
      <w:pPr>
        <w:spacing w:after="0"/>
        <w:jc w:val="both"/>
      </w:pPr>
    </w:p>
    <w:p w14:paraId="68631322" w14:textId="62D213AF" w:rsidR="004E5157" w:rsidRPr="004C2418" w:rsidRDefault="002F0317" w:rsidP="00C66E0C">
      <w:pPr>
        <w:jc w:val="both"/>
        <w:rPr>
          <w:b/>
          <w:lang w:eastAsia="ja-JP"/>
        </w:rPr>
      </w:pPr>
      <w:bookmarkStart w:id="16" w:name="_Hlk131355252"/>
      <w:r w:rsidRPr="008517D1">
        <w:rPr>
          <w:b/>
          <w:u w:val="single"/>
          <w:lang w:eastAsia="ja-JP"/>
        </w:rPr>
        <w:t>Proposal 22</w:t>
      </w:r>
      <w:r w:rsidRPr="008517D1">
        <w:rPr>
          <w:b/>
          <w:lang w:eastAsia="ja-JP"/>
        </w:rPr>
        <w:t xml:space="preserve">: </w:t>
      </w:r>
      <w:r w:rsidR="00436068" w:rsidRPr="008517D1">
        <w:rPr>
          <w:b/>
          <w:lang w:eastAsia="ja-JP"/>
        </w:rPr>
        <w:t xml:space="preserve">In case of inter-DU LTM, </w:t>
      </w:r>
      <w:r w:rsidR="006D5EFA" w:rsidRPr="008517D1">
        <w:rPr>
          <w:b/>
          <w:lang w:eastAsia="ja-JP"/>
        </w:rPr>
        <w:t>study mechanism to reduce the la</w:t>
      </w:r>
      <w:r w:rsidR="00D0361B" w:rsidRPr="008517D1">
        <w:rPr>
          <w:b/>
          <w:lang w:eastAsia="ja-JP"/>
        </w:rPr>
        <w:t xml:space="preserve">tency for target DU to </w:t>
      </w:r>
      <w:r w:rsidR="00436068" w:rsidRPr="008517D1">
        <w:rPr>
          <w:b/>
          <w:lang w:eastAsia="ja-JP"/>
        </w:rPr>
        <w:t>prepare the indicated beam</w:t>
      </w:r>
      <w:r w:rsidR="00D0361B" w:rsidRPr="008517D1">
        <w:rPr>
          <w:b/>
          <w:lang w:eastAsia="ja-JP"/>
        </w:rPr>
        <w:t xml:space="preserve"> after </w:t>
      </w:r>
      <w:r w:rsidR="00057FE8" w:rsidRPr="008517D1">
        <w:rPr>
          <w:b/>
          <w:lang w:eastAsia="ja-JP"/>
        </w:rPr>
        <w:t xml:space="preserve">the </w:t>
      </w:r>
      <w:r w:rsidR="00D0361B" w:rsidRPr="008517D1">
        <w:rPr>
          <w:b/>
          <w:lang w:eastAsia="ja-JP"/>
        </w:rPr>
        <w:t xml:space="preserve">cell switch command </w:t>
      </w:r>
      <w:r w:rsidR="00057FE8" w:rsidRPr="008517D1">
        <w:rPr>
          <w:b/>
          <w:lang w:eastAsia="ja-JP"/>
        </w:rPr>
        <w:t>is sent</w:t>
      </w:r>
    </w:p>
    <w:bookmarkEnd w:id="5"/>
    <w:bookmarkEnd w:id="6"/>
    <w:bookmarkEnd w:id="16"/>
    <w:p w14:paraId="528E8F3C" w14:textId="77777777" w:rsidR="001F1758" w:rsidRPr="004C2418"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4C2418">
        <w:rPr>
          <w:rFonts w:ascii="Arial" w:eastAsiaTheme="minorEastAsia" w:hAnsi="Arial" w:cs="Arial"/>
          <w:sz w:val="32"/>
          <w:szCs w:val="32"/>
          <w:lang w:eastAsia="zh-CN"/>
        </w:rPr>
        <w:t>Conclusion</w:t>
      </w:r>
    </w:p>
    <w:p w14:paraId="55A96491" w14:textId="34281E3C" w:rsidR="005856D8" w:rsidRDefault="001F1758" w:rsidP="001052C2">
      <w:pPr>
        <w:jc w:val="both"/>
        <w:rPr>
          <w:lang w:eastAsia="zh-CN"/>
        </w:rPr>
      </w:pPr>
      <w:r w:rsidRPr="004C2418">
        <w:rPr>
          <w:lang w:eastAsia="zh-CN"/>
        </w:rPr>
        <w:t>In this contribution we</w:t>
      </w:r>
      <w:r w:rsidRPr="0082266C">
        <w:rPr>
          <w:lang w:eastAsia="zh-CN"/>
        </w:rPr>
        <w:t xml:space="preserve"> discussed </w:t>
      </w:r>
      <w:r w:rsidR="00880E1D" w:rsidRPr="0082266C">
        <w:rPr>
          <w:lang w:eastAsia="zh-CN"/>
        </w:rPr>
        <w:t>L1 enhancements for inter-cell beam management, including L1 measurement and reporting, beam indication, and dynamic switch mechanism among candidate serving cells</w:t>
      </w:r>
      <w:r w:rsidRPr="0082266C">
        <w:rPr>
          <w:lang w:eastAsia="zh-CN"/>
        </w:rPr>
        <w:t xml:space="preserve">. Below </w:t>
      </w:r>
      <w:r w:rsidR="008D175F" w:rsidRPr="0082266C">
        <w:rPr>
          <w:lang w:eastAsia="zh-CN"/>
        </w:rPr>
        <w:t xml:space="preserve">is </w:t>
      </w:r>
      <w:r w:rsidRPr="0082266C">
        <w:rPr>
          <w:lang w:eastAsia="zh-CN"/>
        </w:rPr>
        <w:t xml:space="preserve">the </w:t>
      </w:r>
      <w:r w:rsidR="00880E1D" w:rsidRPr="0082266C">
        <w:rPr>
          <w:lang w:eastAsia="zh-CN"/>
        </w:rPr>
        <w:t>summary of</w:t>
      </w:r>
      <w:r w:rsidRPr="0082266C">
        <w:rPr>
          <w:lang w:eastAsia="zh-CN"/>
        </w:rPr>
        <w:t xml:space="preserve"> </w:t>
      </w:r>
      <w:r w:rsidR="008D175F" w:rsidRPr="0082266C">
        <w:rPr>
          <w:lang w:eastAsia="zh-CN"/>
        </w:rPr>
        <w:t xml:space="preserve">the corresponding </w:t>
      </w:r>
      <w:r w:rsidRPr="0082266C">
        <w:rPr>
          <w:lang w:eastAsia="zh-CN"/>
        </w:rPr>
        <w:t>proposals</w:t>
      </w:r>
      <w:bookmarkStart w:id="17" w:name="_Hlk83741726"/>
      <w:r w:rsidR="001052C2" w:rsidRPr="0082266C">
        <w:rPr>
          <w:lang w:eastAsia="zh-CN"/>
        </w:rPr>
        <w:t>.</w:t>
      </w:r>
    </w:p>
    <w:p w14:paraId="70025A03" w14:textId="774930AA" w:rsidR="004924F3" w:rsidRPr="00CC3545" w:rsidRDefault="004924F3" w:rsidP="004924F3">
      <w:pPr>
        <w:tabs>
          <w:tab w:val="num" w:pos="1440"/>
        </w:tabs>
        <w:jc w:val="both"/>
        <w:rPr>
          <w:b/>
          <w:lang w:eastAsia="ja-JP"/>
        </w:rPr>
      </w:pPr>
      <w:r w:rsidRPr="00CC3545">
        <w:rPr>
          <w:b/>
          <w:u w:val="single"/>
          <w:lang w:eastAsia="ja-JP"/>
        </w:rPr>
        <w:t xml:space="preserve">Proposal </w:t>
      </w:r>
      <w:r w:rsidR="00E3103E">
        <w:rPr>
          <w:b/>
          <w:u w:val="single"/>
          <w:lang w:eastAsia="ja-JP"/>
        </w:rPr>
        <w:t>1</w:t>
      </w:r>
      <w:r w:rsidRPr="00CC3545">
        <w:rPr>
          <w:b/>
          <w:lang w:eastAsia="ja-JP"/>
        </w:rPr>
        <w:t xml:space="preserve">: </w:t>
      </w:r>
      <w:r w:rsidRPr="004D012F">
        <w:rPr>
          <w:b/>
          <w:lang w:eastAsia="ja-JP"/>
        </w:rPr>
        <w:t>Application time should be specified for the SpCell</w:t>
      </w:r>
      <w:r>
        <w:rPr>
          <w:b/>
          <w:lang w:eastAsia="ja-JP"/>
        </w:rPr>
        <w:t>/CG</w:t>
      </w:r>
      <w:r w:rsidRPr="004D012F">
        <w:rPr>
          <w:b/>
          <w:lang w:eastAsia="ja-JP"/>
        </w:rPr>
        <w:t xml:space="preserve"> update command</w:t>
      </w:r>
    </w:p>
    <w:p w14:paraId="021CC5F5" w14:textId="1C1B70C4" w:rsidR="004924F3" w:rsidRDefault="004924F3" w:rsidP="001052C2">
      <w:pPr>
        <w:numPr>
          <w:ilvl w:val="0"/>
          <w:numId w:val="4"/>
        </w:numPr>
        <w:spacing w:after="0"/>
        <w:jc w:val="both"/>
        <w:rPr>
          <w:b/>
          <w:lang w:eastAsia="ja-JP"/>
        </w:rPr>
      </w:pPr>
      <w:r>
        <w:rPr>
          <w:b/>
          <w:lang w:eastAsia="ja-JP"/>
        </w:rPr>
        <w:t>Application time can be different for previously activated and deactivated new SpCell/CG</w:t>
      </w:r>
    </w:p>
    <w:p w14:paraId="63C1BEC8" w14:textId="77777777" w:rsidR="004924F3" w:rsidRPr="004924F3" w:rsidRDefault="004924F3" w:rsidP="004924F3">
      <w:pPr>
        <w:spacing w:after="0"/>
        <w:ind w:left="720"/>
        <w:jc w:val="both"/>
        <w:rPr>
          <w:b/>
          <w:lang w:eastAsia="ja-JP"/>
        </w:rPr>
      </w:pPr>
    </w:p>
    <w:p w14:paraId="2E2A487C" w14:textId="2DCC2257" w:rsidR="004924F3" w:rsidRPr="008517D1" w:rsidRDefault="004924F3" w:rsidP="004924F3">
      <w:pPr>
        <w:tabs>
          <w:tab w:val="num" w:pos="1440"/>
        </w:tabs>
        <w:jc w:val="both"/>
        <w:rPr>
          <w:b/>
          <w:lang w:eastAsia="ja-JP"/>
        </w:rPr>
      </w:pPr>
      <w:r w:rsidRPr="008517D1">
        <w:rPr>
          <w:b/>
          <w:u w:val="single"/>
          <w:lang w:eastAsia="ja-JP"/>
        </w:rPr>
        <w:t xml:space="preserve">Proposal </w:t>
      </w:r>
      <w:r w:rsidR="00E3103E" w:rsidRPr="008517D1">
        <w:rPr>
          <w:b/>
          <w:u w:val="single"/>
          <w:lang w:eastAsia="ja-JP"/>
        </w:rPr>
        <w:t>2</w:t>
      </w:r>
      <w:r w:rsidRPr="008517D1">
        <w:rPr>
          <w:b/>
          <w:lang w:eastAsia="ja-JP"/>
        </w:rPr>
        <w:t>: DL/UL BWPs to be used for the new cell can be indicated in cell update command</w:t>
      </w:r>
    </w:p>
    <w:p w14:paraId="75355B2C" w14:textId="07C11027" w:rsidR="004924F3" w:rsidRPr="008517D1" w:rsidRDefault="004924F3" w:rsidP="004924F3">
      <w:pPr>
        <w:jc w:val="both"/>
        <w:rPr>
          <w:b/>
          <w:lang w:eastAsia="ja-JP"/>
        </w:rPr>
      </w:pPr>
      <w:r w:rsidRPr="008517D1">
        <w:rPr>
          <w:b/>
          <w:u w:val="single"/>
          <w:lang w:eastAsia="ja-JP"/>
        </w:rPr>
        <w:t xml:space="preserve">Proposal </w:t>
      </w:r>
      <w:r w:rsidR="00E3103E" w:rsidRPr="008517D1">
        <w:rPr>
          <w:b/>
          <w:u w:val="single"/>
          <w:lang w:eastAsia="ja-JP"/>
        </w:rPr>
        <w:t>3</w:t>
      </w:r>
      <w:r w:rsidRPr="008517D1">
        <w:rPr>
          <w:b/>
          <w:lang w:eastAsia="ja-JP"/>
        </w:rPr>
        <w:t>: To reduce TRS tracking and beam refinement latency after SpCell update, SpCell update command can also trigger TRS or beam refinement</w:t>
      </w:r>
    </w:p>
    <w:p w14:paraId="616DF095" w14:textId="77777777" w:rsidR="00A3766B" w:rsidRPr="008517D1" w:rsidRDefault="00A3766B" w:rsidP="00A3766B">
      <w:pPr>
        <w:jc w:val="both"/>
        <w:rPr>
          <w:b/>
          <w:lang w:eastAsia="ja-JP"/>
        </w:rPr>
      </w:pPr>
      <w:r w:rsidRPr="008517D1">
        <w:rPr>
          <w:b/>
          <w:u w:val="single"/>
          <w:lang w:eastAsia="ja-JP"/>
        </w:rPr>
        <w:t>Proposal 4</w:t>
      </w:r>
      <w:r w:rsidRPr="008517D1">
        <w:rPr>
          <w:b/>
          <w:lang w:eastAsia="ja-JP"/>
        </w:rPr>
        <w:t>: To reduce latency/throughput impact due to HARQ process reset, support NW can maintain HARQ continuity after cell switch at least in certain scenarios, e.g. intra-frequency intra-DU cell switch</w:t>
      </w:r>
    </w:p>
    <w:p w14:paraId="51B37921" w14:textId="77777777" w:rsidR="00A3766B" w:rsidRPr="008517D1" w:rsidRDefault="00A3766B" w:rsidP="00A3766B">
      <w:pPr>
        <w:pStyle w:val="ListParagraph"/>
        <w:numPr>
          <w:ilvl w:val="0"/>
          <w:numId w:val="30"/>
        </w:numPr>
        <w:jc w:val="both"/>
        <w:rPr>
          <w:rFonts w:ascii="Times New Roman" w:hAnsi="Times New Roman" w:cs="Times New Roman"/>
          <w:b/>
          <w:sz w:val="20"/>
          <w:szCs w:val="20"/>
          <w:lang w:eastAsia="ja-JP"/>
        </w:rPr>
      </w:pPr>
      <w:r w:rsidRPr="008517D1">
        <w:rPr>
          <w:rFonts w:ascii="Times New Roman" w:hAnsi="Times New Roman" w:cs="Times New Roman"/>
          <w:b/>
          <w:sz w:val="20"/>
          <w:szCs w:val="20"/>
          <w:lang w:eastAsia="ja-JP"/>
        </w:rPr>
        <w:t>Detailed procedure/signaling can be determined by RAN2</w:t>
      </w:r>
    </w:p>
    <w:p w14:paraId="795EB8AF" w14:textId="77777777" w:rsidR="00E3103E" w:rsidRPr="008517D1" w:rsidRDefault="00E3103E" w:rsidP="00E3103E">
      <w:pPr>
        <w:pStyle w:val="ListParagraph"/>
        <w:jc w:val="both"/>
        <w:rPr>
          <w:rFonts w:ascii="Times New Roman" w:hAnsi="Times New Roman" w:cs="Times New Roman"/>
          <w:b/>
          <w:sz w:val="20"/>
          <w:szCs w:val="20"/>
          <w:lang w:eastAsia="ja-JP"/>
        </w:rPr>
      </w:pPr>
    </w:p>
    <w:p w14:paraId="2AEC8191" w14:textId="77777777" w:rsidR="004924F3" w:rsidRPr="00DE09D8" w:rsidRDefault="004924F3" w:rsidP="004924F3">
      <w:pPr>
        <w:tabs>
          <w:tab w:val="num" w:pos="1440"/>
        </w:tabs>
        <w:jc w:val="both"/>
        <w:rPr>
          <w:b/>
          <w:lang w:eastAsia="ja-JP"/>
        </w:rPr>
      </w:pPr>
      <w:r w:rsidRPr="008517D1">
        <w:rPr>
          <w:b/>
          <w:u w:val="single"/>
          <w:lang w:eastAsia="ja-JP"/>
        </w:rPr>
        <w:t>Proposal 5</w:t>
      </w:r>
      <w:r w:rsidRPr="008517D1">
        <w:rPr>
          <w:b/>
          <w:lang w:eastAsia="ja-JP"/>
        </w:rPr>
        <w:t>: For CSI-RS based L1 measurement for candidate cell, support CSI-RS for tracking and beam management</w:t>
      </w:r>
      <w:r w:rsidRPr="00DE09D8">
        <w:rPr>
          <w:b/>
          <w:lang w:eastAsia="ja-JP"/>
        </w:rPr>
        <w:t xml:space="preserve"> for both L1 intra/inter-frequency measurements</w:t>
      </w:r>
    </w:p>
    <w:p w14:paraId="49B9B7AD" w14:textId="77777777" w:rsidR="004924F3" w:rsidRPr="00DE09D8" w:rsidRDefault="004924F3" w:rsidP="004924F3">
      <w:pPr>
        <w:tabs>
          <w:tab w:val="num" w:pos="1440"/>
        </w:tabs>
        <w:jc w:val="both"/>
        <w:rPr>
          <w:b/>
          <w:lang w:eastAsia="ja-JP"/>
        </w:rPr>
      </w:pPr>
      <w:r w:rsidRPr="00DE09D8">
        <w:rPr>
          <w:b/>
          <w:u w:val="single"/>
          <w:lang w:eastAsia="ja-JP"/>
        </w:rPr>
        <w:t xml:space="preserve">Proposal </w:t>
      </w:r>
      <w:r>
        <w:rPr>
          <w:b/>
          <w:u w:val="single"/>
          <w:lang w:eastAsia="ja-JP"/>
        </w:rPr>
        <w:t>6</w:t>
      </w:r>
      <w:r w:rsidRPr="00DE09D8">
        <w:rPr>
          <w:b/>
          <w:lang w:eastAsia="ja-JP"/>
        </w:rPr>
        <w:t>: For L1 intra-frequency measurement, support UE to report X best candidate cells with Y best beams per reported candidate cell in the same report</w:t>
      </w:r>
    </w:p>
    <w:p w14:paraId="68D14BCD" w14:textId="195F81DC" w:rsidR="004924F3" w:rsidRDefault="004924F3" w:rsidP="004924F3">
      <w:pPr>
        <w:numPr>
          <w:ilvl w:val="0"/>
          <w:numId w:val="4"/>
        </w:numPr>
        <w:spacing w:after="0"/>
        <w:jc w:val="both"/>
        <w:rPr>
          <w:b/>
          <w:lang w:eastAsia="ja-JP"/>
        </w:rPr>
      </w:pPr>
      <w:r w:rsidRPr="00DE09D8">
        <w:rPr>
          <w:b/>
          <w:lang w:eastAsia="ja-JP"/>
        </w:rPr>
        <w:t>X and Y can be configured subject to corresponding UE capabilities</w:t>
      </w:r>
    </w:p>
    <w:p w14:paraId="00059C68" w14:textId="77777777" w:rsidR="004924F3" w:rsidRPr="004924F3" w:rsidRDefault="004924F3" w:rsidP="004924F3">
      <w:pPr>
        <w:spacing w:after="0"/>
        <w:jc w:val="both"/>
        <w:rPr>
          <w:b/>
          <w:lang w:eastAsia="ja-JP"/>
        </w:rPr>
      </w:pPr>
    </w:p>
    <w:p w14:paraId="03C43BBF" w14:textId="7576C786" w:rsidR="004924F3" w:rsidRDefault="004924F3" w:rsidP="004924F3">
      <w:pPr>
        <w:tabs>
          <w:tab w:val="num" w:pos="1440"/>
        </w:tabs>
        <w:jc w:val="both"/>
        <w:rPr>
          <w:b/>
          <w:lang w:eastAsia="ja-JP"/>
        </w:rPr>
      </w:pPr>
      <w:r w:rsidRPr="00DE09D8">
        <w:rPr>
          <w:b/>
          <w:u w:val="single"/>
          <w:lang w:eastAsia="ja-JP"/>
        </w:rPr>
        <w:t xml:space="preserve">Proposal </w:t>
      </w:r>
      <w:r>
        <w:rPr>
          <w:b/>
          <w:u w:val="single"/>
          <w:lang w:eastAsia="ja-JP"/>
        </w:rPr>
        <w:t>7</w:t>
      </w:r>
      <w:r w:rsidRPr="00DE09D8">
        <w:rPr>
          <w:b/>
          <w:lang w:eastAsia="ja-JP"/>
        </w:rPr>
        <w:t>: For L1 inter-frequency measurement, support UE to report X best candidate cells across all measured frequencies</w:t>
      </w:r>
      <w:r>
        <w:rPr>
          <w:b/>
          <w:lang w:eastAsia="ja-JP"/>
        </w:rPr>
        <w:t xml:space="preserve"> with Y best beams per reported candidate cell in the same report</w:t>
      </w:r>
    </w:p>
    <w:p w14:paraId="18368D33" w14:textId="2C025E25" w:rsidR="004924F3" w:rsidRDefault="004924F3" w:rsidP="001052C2">
      <w:pPr>
        <w:numPr>
          <w:ilvl w:val="0"/>
          <w:numId w:val="4"/>
        </w:numPr>
        <w:spacing w:after="0"/>
        <w:jc w:val="both"/>
        <w:rPr>
          <w:b/>
          <w:lang w:eastAsia="ja-JP"/>
        </w:rPr>
      </w:pPr>
      <w:r>
        <w:rPr>
          <w:b/>
          <w:lang w:eastAsia="ja-JP"/>
        </w:rPr>
        <w:t>X and Y can be configured subject to corresponding UE capabilities</w:t>
      </w:r>
    </w:p>
    <w:p w14:paraId="71E28702" w14:textId="77777777" w:rsidR="004924F3" w:rsidRPr="004924F3" w:rsidRDefault="004924F3" w:rsidP="004924F3">
      <w:pPr>
        <w:spacing w:after="0"/>
        <w:jc w:val="both"/>
        <w:rPr>
          <w:b/>
          <w:lang w:eastAsia="ja-JP"/>
        </w:rPr>
      </w:pPr>
    </w:p>
    <w:p w14:paraId="43C027AA" w14:textId="77777777" w:rsidR="004924F3" w:rsidRDefault="004924F3" w:rsidP="004924F3">
      <w:pPr>
        <w:jc w:val="both"/>
        <w:rPr>
          <w:b/>
          <w:lang w:eastAsia="ja-JP"/>
        </w:rPr>
      </w:pPr>
      <w:r w:rsidRPr="00DE09D8">
        <w:rPr>
          <w:b/>
          <w:u w:val="single"/>
          <w:lang w:eastAsia="ja-JP"/>
        </w:rPr>
        <w:t xml:space="preserve">Proposal </w:t>
      </w:r>
      <w:r>
        <w:rPr>
          <w:b/>
          <w:u w:val="single"/>
          <w:lang w:eastAsia="ja-JP"/>
        </w:rPr>
        <w:t>8</w:t>
      </w:r>
      <w:r w:rsidRPr="00DE09D8">
        <w:rPr>
          <w:b/>
          <w:lang w:eastAsia="ja-JP"/>
        </w:rPr>
        <w:t>: To reduce L1 report overhead, L1 cell-level metric can be introduced to rank and select X best measured candidate</w:t>
      </w:r>
      <w:r>
        <w:rPr>
          <w:b/>
          <w:lang w:eastAsia="ja-JP"/>
        </w:rPr>
        <w:t xml:space="preserve"> cells for reporting</w:t>
      </w:r>
      <w:r w:rsidRPr="00E27338">
        <w:rPr>
          <w:b/>
          <w:lang w:eastAsia="ja-JP"/>
        </w:rPr>
        <w:t xml:space="preserve"> </w:t>
      </w:r>
    </w:p>
    <w:p w14:paraId="3DBE803F" w14:textId="09774498" w:rsidR="004924F3" w:rsidRDefault="004924F3" w:rsidP="004924F3">
      <w:pPr>
        <w:numPr>
          <w:ilvl w:val="0"/>
          <w:numId w:val="4"/>
        </w:numPr>
        <w:spacing w:after="0"/>
        <w:jc w:val="both"/>
        <w:rPr>
          <w:b/>
          <w:lang w:eastAsia="ja-JP"/>
        </w:rPr>
      </w:pPr>
      <w:r>
        <w:rPr>
          <w:b/>
          <w:lang w:eastAsia="ja-JP"/>
        </w:rPr>
        <w:t>L1 cell-level metric can be</w:t>
      </w:r>
      <w:r w:rsidRPr="00E27338">
        <w:rPr>
          <w:b/>
          <w:lang w:eastAsia="ja-JP"/>
        </w:rPr>
        <w:t xml:space="preserve"> </w:t>
      </w:r>
      <w:r>
        <w:rPr>
          <w:b/>
          <w:lang w:eastAsia="ja-JP"/>
        </w:rPr>
        <w:t xml:space="preserve">linear </w:t>
      </w:r>
      <w:r w:rsidRPr="00E27338">
        <w:rPr>
          <w:b/>
          <w:lang w:eastAsia="ja-JP"/>
        </w:rPr>
        <w:t xml:space="preserve">average of </w:t>
      </w:r>
      <w:r>
        <w:rPr>
          <w:b/>
          <w:lang w:eastAsia="ja-JP"/>
        </w:rPr>
        <w:t>Y</w:t>
      </w:r>
      <w:r w:rsidRPr="00E27338">
        <w:rPr>
          <w:b/>
          <w:lang w:eastAsia="ja-JP"/>
        </w:rPr>
        <w:t xml:space="preserve">&gt;1 best beams per cell, e.g. </w:t>
      </w:r>
      <w:r>
        <w:rPr>
          <w:b/>
          <w:lang w:eastAsia="ja-JP"/>
        </w:rPr>
        <w:t>Y</w:t>
      </w:r>
      <w:r w:rsidRPr="00E27338">
        <w:rPr>
          <w:b/>
          <w:lang w:eastAsia="ja-JP"/>
        </w:rPr>
        <w:t>=2 or 3</w:t>
      </w:r>
    </w:p>
    <w:p w14:paraId="3F8F3896" w14:textId="77777777" w:rsidR="004924F3" w:rsidRPr="00E27338" w:rsidRDefault="004924F3" w:rsidP="004924F3">
      <w:pPr>
        <w:spacing w:after="0"/>
        <w:jc w:val="both"/>
        <w:rPr>
          <w:b/>
          <w:lang w:eastAsia="ja-JP"/>
        </w:rPr>
      </w:pPr>
    </w:p>
    <w:p w14:paraId="2A77210D" w14:textId="77777777" w:rsidR="004924F3" w:rsidRPr="00DE09D8" w:rsidRDefault="004924F3" w:rsidP="004924F3">
      <w:pPr>
        <w:tabs>
          <w:tab w:val="num" w:pos="1440"/>
        </w:tabs>
        <w:jc w:val="both"/>
        <w:rPr>
          <w:b/>
          <w:lang w:eastAsia="ja-JP"/>
        </w:rPr>
      </w:pPr>
      <w:r w:rsidRPr="00DE09D8">
        <w:rPr>
          <w:b/>
          <w:u w:val="single"/>
          <w:lang w:eastAsia="ja-JP"/>
        </w:rPr>
        <w:t xml:space="preserve">Proposal </w:t>
      </w:r>
      <w:r>
        <w:rPr>
          <w:b/>
          <w:u w:val="single"/>
          <w:lang w:eastAsia="ja-JP"/>
        </w:rPr>
        <w:t>9</w:t>
      </w:r>
      <w:r w:rsidRPr="00DE09D8">
        <w:rPr>
          <w:b/>
          <w:lang w:eastAsia="ja-JP"/>
        </w:rPr>
        <w:t>: Support TCI state configuration per CSI-RS resource at least for L1 inter-frequency measurement</w:t>
      </w:r>
    </w:p>
    <w:p w14:paraId="227A07B4" w14:textId="3B187CC1" w:rsidR="004924F3" w:rsidRPr="004C2418" w:rsidRDefault="004924F3" w:rsidP="001052C2">
      <w:pPr>
        <w:numPr>
          <w:ilvl w:val="0"/>
          <w:numId w:val="4"/>
        </w:numPr>
        <w:spacing w:after="0"/>
        <w:jc w:val="both"/>
        <w:rPr>
          <w:b/>
          <w:lang w:eastAsia="ja-JP"/>
        </w:rPr>
      </w:pPr>
      <w:r w:rsidRPr="004C2418">
        <w:rPr>
          <w:b/>
          <w:lang w:eastAsia="ja-JP"/>
        </w:rPr>
        <w:t>Detailed configuration can be up to RAN2</w:t>
      </w:r>
    </w:p>
    <w:p w14:paraId="3576D7B9" w14:textId="77777777" w:rsidR="004924F3" w:rsidRPr="004C2418" w:rsidRDefault="004924F3" w:rsidP="004924F3">
      <w:pPr>
        <w:spacing w:after="0"/>
        <w:jc w:val="both"/>
        <w:rPr>
          <w:b/>
          <w:lang w:eastAsia="ja-JP"/>
        </w:rPr>
      </w:pPr>
    </w:p>
    <w:p w14:paraId="78838FEA" w14:textId="77777777" w:rsidR="004924F3" w:rsidRPr="004C2418" w:rsidRDefault="004924F3" w:rsidP="004924F3">
      <w:pPr>
        <w:jc w:val="both"/>
        <w:rPr>
          <w:b/>
          <w:lang w:eastAsia="ja-JP"/>
        </w:rPr>
      </w:pPr>
      <w:r w:rsidRPr="004C2418">
        <w:rPr>
          <w:b/>
          <w:u w:val="single"/>
          <w:lang w:eastAsia="ja-JP"/>
        </w:rPr>
        <w:t>Proposal 10</w:t>
      </w:r>
      <w:r w:rsidRPr="004C2418">
        <w:rPr>
          <w:b/>
          <w:lang w:eastAsia="ja-JP"/>
        </w:rPr>
        <w:t>: Support event triggered report for candidate cells for LTM</w:t>
      </w:r>
    </w:p>
    <w:p w14:paraId="05FF8560" w14:textId="6F67194B" w:rsidR="004924F3" w:rsidRPr="004C2418" w:rsidRDefault="004924F3" w:rsidP="001052C2">
      <w:pPr>
        <w:numPr>
          <w:ilvl w:val="0"/>
          <w:numId w:val="4"/>
        </w:numPr>
        <w:spacing w:after="0"/>
        <w:jc w:val="both"/>
        <w:rPr>
          <w:b/>
          <w:lang w:eastAsia="ja-JP"/>
        </w:rPr>
      </w:pPr>
      <w:r w:rsidRPr="004C2418">
        <w:rPr>
          <w:b/>
          <w:lang w:eastAsia="ja-JP"/>
        </w:rPr>
        <w:t>The report can be carried in MAC-CE, similar to existing event triggered L2 report</w:t>
      </w:r>
    </w:p>
    <w:p w14:paraId="61423347" w14:textId="77777777" w:rsidR="004924F3" w:rsidRPr="004C2418" w:rsidRDefault="004924F3" w:rsidP="004924F3">
      <w:pPr>
        <w:spacing w:after="0"/>
        <w:jc w:val="both"/>
        <w:rPr>
          <w:b/>
          <w:lang w:eastAsia="ja-JP"/>
        </w:rPr>
      </w:pPr>
    </w:p>
    <w:p w14:paraId="1D5A6309" w14:textId="77EFC562" w:rsidR="004924F3" w:rsidRDefault="004924F3" w:rsidP="004924F3">
      <w:pPr>
        <w:jc w:val="both"/>
        <w:rPr>
          <w:b/>
          <w:lang w:eastAsia="ja-JP"/>
        </w:rPr>
      </w:pPr>
      <w:r w:rsidRPr="004C2418">
        <w:rPr>
          <w:b/>
          <w:u w:val="single"/>
          <w:lang w:eastAsia="ja-JP"/>
        </w:rPr>
        <w:t>Proposal 11</w:t>
      </w:r>
      <w:r w:rsidRPr="004C2418">
        <w:rPr>
          <w:b/>
          <w:lang w:eastAsia="ja-JP"/>
        </w:rPr>
        <w:t>: For event triggered report, at least a triggering condition similar to Event A3 for L3 report can be considered as</w:t>
      </w:r>
      <w:r w:rsidRPr="00DE09D8">
        <w:rPr>
          <w:b/>
          <w:lang w:eastAsia="ja-JP"/>
        </w:rPr>
        <w:t xml:space="preserve"> starting point, e.g. candidate cell becomes amount of offset better than SpCell</w:t>
      </w:r>
    </w:p>
    <w:p w14:paraId="39ECDBC3" w14:textId="77777777" w:rsidR="004924F3" w:rsidRPr="00DE09D8" w:rsidRDefault="004924F3" w:rsidP="004924F3">
      <w:pPr>
        <w:jc w:val="both"/>
        <w:rPr>
          <w:b/>
          <w:lang w:eastAsia="ja-JP"/>
        </w:rPr>
      </w:pPr>
      <w:r w:rsidRPr="00DE09D8">
        <w:rPr>
          <w:b/>
          <w:u w:val="single"/>
          <w:lang w:eastAsia="ja-JP"/>
        </w:rPr>
        <w:t xml:space="preserve">Proposal </w:t>
      </w:r>
      <w:r>
        <w:rPr>
          <w:b/>
          <w:u w:val="single"/>
          <w:lang w:eastAsia="ja-JP"/>
        </w:rPr>
        <w:t>12</w:t>
      </w:r>
      <w:r w:rsidRPr="00DE09D8">
        <w:rPr>
          <w:b/>
          <w:lang w:eastAsia="ja-JP"/>
        </w:rPr>
        <w:t>: For event triggered report, L1 cell-level metric can be used to quantify the quality per cell considered in the triggering condition</w:t>
      </w:r>
    </w:p>
    <w:p w14:paraId="44743A49" w14:textId="3C81DB67" w:rsidR="004924F3" w:rsidRDefault="004924F3" w:rsidP="004924F3">
      <w:pPr>
        <w:numPr>
          <w:ilvl w:val="0"/>
          <w:numId w:val="4"/>
        </w:numPr>
        <w:spacing w:after="0"/>
        <w:jc w:val="both"/>
        <w:rPr>
          <w:b/>
          <w:lang w:eastAsia="ja-JP"/>
        </w:rPr>
      </w:pPr>
      <w:r w:rsidRPr="00DE09D8">
        <w:rPr>
          <w:b/>
          <w:lang w:eastAsia="ja-JP"/>
        </w:rPr>
        <w:t>L1 cell-level metric can be linear average of Y&gt;1 best beams per cell, e.g. Y=2 or 3</w:t>
      </w:r>
    </w:p>
    <w:p w14:paraId="5CCAC3F3" w14:textId="77777777" w:rsidR="004924F3" w:rsidRPr="004924F3" w:rsidRDefault="004924F3" w:rsidP="004924F3">
      <w:pPr>
        <w:spacing w:after="0"/>
        <w:jc w:val="both"/>
        <w:rPr>
          <w:b/>
          <w:lang w:eastAsia="ja-JP"/>
        </w:rPr>
      </w:pPr>
    </w:p>
    <w:p w14:paraId="4ECD6EED" w14:textId="77777777" w:rsidR="004924F3" w:rsidRPr="00923B6F" w:rsidRDefault="004924F3" w:rsidP="004924F3">
      <w:pPr>
        <w:jc w:val="both"/>
        <w:rPr>
          <w:b/>
          <w:lang w:eastAsia="ja-JP"/>
        </w:rPr>
      </w:pPr>
      <w:r w:rsidRPr="00923B6F">
        <w:rPr>
          <w:b/>
          <w:u w:val="single"/>
          <w:lang w:eastAsia="ja-JP"/>
        </w:rPr>
        <w:t xml:space="preserve">Proposal </w:t>
      </w:r>
      <w:r>
        <w:rPr>
          <w:b/>
          <w:u w:val="single"/>
          <w:lang w:eastAsia="ja-JP"/>
        </w:rPr>
        <w:t>13</w:t>
      </w:r>
      <w:r w:rsidRPr="00923B6F">
        <w:rPr>
          <w:b/>
          <w:lang w:eastAsia="ja-JP"/>
        </w:rPr>
        <w:t>: Support MAC-CE activation of L1 report for a set of PCIs</w:t>
      </w:r>
    </w:p>
    <w:p w14:paraId="67EC5FB1" w14:textId="2639A811" w:rsidR="004924F3" w:rsidRPr="004C2418" w:rsidRDefault="004924F3" w:rsidP="001052C2">
      <w:pPr>
        <w:numPr>
          <w:ilvl w:val="0"/>
          <w:numId w:val="4"/>
        </w:numPr>
        <w:spacing w:after="0"/>
        <w:jc w:val="both"/>
        <w:rPr>
          <w:b/>
          <w:lang w:eastAsia="ja-JP"/>
        </w:rPr>
      </w:pPr>
      <w:r w:rsidRPr="004C2418">
        <w:rPr>
          <w:b/>
          <w:lang w:eastAsia="ja-JP"/>
        </w:rPr>
        <w:t>Related measurement/reporting config may also be updated by the MAC-CE</w:t>
      </w:r>
    </w:p>
    <w:p w14:paraId="0CF16B3F" w14:textId="77777777" w:rsidR="004924F3" w:rsidRPr="004C2418" w:rsidRDefault="004924F3" w:rsidP="004924F3">
      <w:pPr>
        <w:spacing w:after="0"/>
        <w:jc w:val="both"/>
        <w:rPr>
          <w:b/>
          <w:lang w:eastAsia="ja-JP"/>
        </w:rPr>
      </w:pPr>
    </w:p>
    <w:p w14:paraId="5974FA53" w14:textId="77777777" w:rsidR="004924F3" w:rsidRPr="004C2418" w:rsidRDefault="004924F3" w:rsidP="004924F3">
      <w:pPr>
        <w:jc w:val="both"/>
        <w:rPr>
          <w:b/>
          <w:lang w:eastAsia="ja-JP"/>
        </w:rPr>
      </w:pPr>
      <w:r w:rsidRPr="004C2418">
        <w:rPr>
          <w:b/>
          <w:u w:val="single"/>
          <w:lang w:eastAsia="ja-JP"/>
        </w:rPr>
        <w:t>Proposal 14</w:t>
      </w:r>
      <w:r w:rsidRPr="004C2418">
        <w:rPr>
          <w:b/>
          <w:lang w:eastAsia="ja-JP"/>
        </w:rPr>
        <w:t>: For event tiggered report, UE is not required to perform L1 measurements on candidate cell(s) if the serving cell quality is above a threshold value</w:t>
      </w:r>
    </w:p>
    <w:p w14:paraId="766B940F" w14:textId="41DFFB39" w:rsidR="004924F3" w:rsidRDefault="004924F3" w:rsidP="004924F3">
      <w:pPr>
        <w:jc w:val="both"/>
        <w:rPr>
          <w:b/>
          <w:lang w:eastAsia="ja-JP"/>
        </w:rPr>
      </w:pPr>
      <w:r w:rsidRPr="004C2418">
        <w:rPr>
          <w:b/>
          <w:u w:val="single"/>
          <w:lang w:eastAsia="ja-JP"/>
        </w:rPr>
        <w:t>Proposal 15</w:t>
      </w:r>
      <w:r w:rsidRPr="004C2418">
        <w:rPr>
          <w:b/>
          <w:lang w:eastAsia="ja-JP"/>
        </w:rPr>
        <w:t>: The maintained DL timing per candidate cell can be defined as that for the reception of the first detected path (in time) of the corresponding downlink frame from the candidate cell</w:t>
      </w:r>
    </w:p>
    <w:p w14:paraId="77FD5359" w14:textId="77777777" w:rsidR="00E3103E" w:rsidRPr="00DE09D8" w:rsidRDefault="00E3103E" w:rsidP="00E3103E">
      <w:pPr>
        <w:tabs>
          <w:tab w:val="num" w:pos="1440"/>
        </w:tabs>
        <w:jc w:val="both"/>
        <w:rPr>
          <w:b/>
          <w:lang w:eastAsia="ja-JP"/>
        </w:rPr>
      </w:pPr>
      <w:r w:rsidRPr="00DE09D8">
        <w:rPr>
          <w:b/>
          <w:u w:val="single"/>
          <w:lang w:eastAsia="ja-JP"/>
        </w:rPr>
        <w:t xml:space="preserve">Proposal </w:t>
      </w:r>
      <w:r>
        <w:rPr>
          <w:b/>
          <w:u w:val="single"/>
          <w:lang w:eastAsia="ja-JP"/>
        </w:rPr>
        <w:t>16</w:t>
      </w:r>
      <w:r w:rsidRPr="00DE09D8">
        <w:rPr>
          <w:b/>
          <w:lang w:eastAsia="ja-JP"/>
        </w:rPr>
        <w:t>: Support NW to indicate candidate cell(s) for UE to maintain corresponding DL Rx timing(s)</w:t>
      </w:r>
    </w:p>
    <w:p w14:paraId="4C738254" w14:textId="308EF7B2" w:rsidR="00E3103E" w:rsidRDefault="00E3103E" w:rsidP="00E3103E">
      <w:pPr>
        <w:numPr>
          <w:ilvl w:val="0"/>
          <w:numId w:val="4"/>
        </w:numPr>
        <w:spacing w:after="0"/>
        <w:jc w:val="both"/>
        <w:rPr>
          <w:b/>
          <w:lang w:eastAsia="ja-JP"/>
        </w:rPr>
      </w:pPr>
      <w:r w:rsidRPr="00DE09D8">
        <w:rPr>
          <w:b/>
          <w:lang w:eastAsia="ja-JP"/>
        </w:rPr>
        <w:t>Maximum</w:t>
      </w:r>
      <w:r>
        <w:rPr>
          <w:b/>
          <w:lang w:eastAsia="ja-JP"/>
        </w:rPr>
        <w:t xml:space="preserve"> number of candidate cell(s) to maintain the DL Rx timing can be up to UE capability</w:t>
      </w:r>
    </w:p>
    <w:p w14:paraId="77C1336A" w14:textId="77777777" w:rsidR="00E3103E" w:rsidRDefault="00E3103E" w:rsidP="00E3103E">
      <w:pPr>
        <w:spacing w:after="0"/>
        <w:ind w:left="720"/>
        <w:jc w:val="both"/>
        <w:rPr>
          <w:b/>
          <w:lang w:eastAsia="ja-JP"/>
        </w:rPr>
      </w:pPr>
    </w:p>
    <w:p w14:paraId="2F14D904" w14:textId="77777777" w:rsidR="00E3103E" w:rsidRPr="004C2418" w:rsidRDefault="00E3103E" w:rsidP="00E3103E">
      <w:pPr>
        <w:jc w:val="both"/>
        <w:rPr>
          <w:b/>
          <w:lang w:eastAsia="ja-JP"/>
        </w:rPr>
      </w:pPr>
      <w:r w:rsidRPr="004C2418">
        <w:rPr>
          <w:b/>
          <w:u w:val="single"/>
          <w:lang w:eastAsia="ja-JP"/>
        </w:rPr>
        <w:lastRenderedPageBreak/>
        <w:t>Proposal 1</w:t>
      </w:r>
      <w:r>
        <w:rPr>
          <w:b/>
          <w:u w:val="single"/>
          <w:lang w:eastAsia="ja-JP"/>
        </w:rPr>
        <w:t>7</w:t>
      </w:r>
      <w:r w:rsidRPr="004C2418">
        <w:rPr>
          <w:b/>
          <w:lang w:eastAsia="ja-JP"/>
        </w:rPr>
        <w:t>: To facilitate mTRP operation on the new cell, R17 group-based beam report can be extended to LTM to identify a group of simultaneously receivable DL beams for a candidate cell</w:t>
      </w:r>
    </w:p>
    <w:p w14:paraId="48B5980B" w14:textId="2F000926" w:rsidR="00E3103E" w:rsidRDefault="00E3103E" w:rsidP="004924F3">
      <w:pPr>
        <w:numPr>
          <w:ilvl w:val="0"/>
          <w:numId w:val="4"/>
        </w:numPr>
        <w:spacing w:after="0"/>
        <w:jc w:val="both"/>
        <w:rPr>
          <w:b/>
          <w:lang w:eastAsia="ja-JP"/>
        </w:rPr>
      </w:pPr>
      <w:r w:rsidRPr="004C2418">
        <w:rPr>
          <w:b/>
          <w:lang w:eastAsia="ja-JP"/>
        </w:rPr>
        <w:t>Two CMR resource sets can be configured with each set including RS configured for LTM L1 measurement</w:t>
      </w:r>
    </w:p>
    <w:p w14:paraId="2F6BB692" w14:textId="77777777" w:rsidR="00E3103E" w:rsidRPr="00E3103E" w:rsidRDefault="00E3103E" w:rsidP="00E3103E">
      <w:pPr>
        <w:spacing w:after="0"/>
        <w:ind w:left="720"/>
        <w:jc w:val="both"/>
        <w:rPr>
          <w:b/>
          <w:lang w:eastAsia="ja-JP"/>
        </w:rPr>
      </w:pPr>
    </w:p>
    <w:p w14:paraId="2D845A93" w14:textId="77777777" w:rsidR="00E3103E" w:rsidRPr="004C2418" w:rsidRDefault="00E3103E" w:rsidP="00E3103E">
      <w:pPr>
        <w:tabs>
          <w:tab w:val="num" w:pos="1440"/>
        </w:tabs>
        <w:jc w:val="both"/>
        <w:rPr>
          <w:b/>
          <w:lang w:eastAsia="ja-JP"/>
        </w:rPr>
      </w:pPr>
      <w:r w:rsidRPr="004C2418">
        <w:rPr>
          <w:b/>
          <w:u w:val="single"/>
          <w:lang w:eastAsia="ja-JP"/>
        </w:rPr>
        <w:t>Proposal 1</w:t>
      </w:r>
      <w:r>
        <w:rPr>
          <w:b/>
          <w:u w:val="single"/>
          <w:lang w:eastAsia="ja-JP"/>
        </w:rPr>
        <w:t>8</w:t>
      </w:r>
      <w:r w:rsidRPr="004C2418">
        <w:rPr>
          <w:b/>
          <w:lang w:eastAsia="ja-JP"/>
        </w:rPr>
        <w:t>: On the TCI framework for LTM, R15 TCI framework is not supported</w:t>
      </w:r>
    </w:p>
    <w:p w14:paraId="26E83D7A" w14:textId="77777777" w:rsidR="00E3103E" w:rsidRPr="008517D1" w:rsidRDefault="00E3103E" w:rsidP="00E3103E">
      <w:pPr>
        <w:tabs>
          <w:tab w:val="num" w:pos="1440"/>
        </w:tabs>
        <w:jc w:val="both"/>
        <w:rPr>
          <w:b/>
          <w:lang w:eastAsia="ja-JP"/>
        </w:rPr>
      </w:pPr>
      <w:r w:rsidRPr="008517D1">
        <w:rPr>
          <w:b/>
          <w:u w:val="single"/>
          <w:lang w:eastAsia="ja-JP"/>
        </w:rPr>
        <w:t>Proposal 19</w:t>
      </w:r>
      <w:r w:rsidRPr="008517D1">
        <w:rPr>
          <w:b/>
          <w:lang w:eastAsia="ja-JP"/>
        </w:rPr>
        <w:t xml:space="preserve">: Support NW to provide activated TCI state(s)/beam(s) for candidate cell before the cell switch command </w:t>
      </w:r>
    </w:p>
    <w:p w14:paraId="14C743FF" w14:textId="77777777" w:rsidR="00E3103E" w:rsidRPr="008517D1" w:rsidRDefault="00E3103E" w:rsidP="00E3103E">
      <w:pPr>
        <w:jc w:val="both"/>
        <w:rPr>
          <w:b/>
          <w:lang w:eastAsia="ja-JP"/>
        </w:rPr>
      </w:pPr>
      <w:r w:rsidRPr="008517D1">
        <w:rPr>
          <w:b/>
          <w:u w:val="single"/>
          <w:lang w:eastAsia="ja-JP"/>
        </w:rPr>
        <w:t>Proposal 20</w:t>
      </w:r>
      <w:r w:rsidRPr="008517D1">
        <w:rPr>
          <w:b/>
          <w:lang w:eastAsia="ja-JP"/>
        </w:rPr>
        <w:t>: For the beam indication together with the cell switch command, at least support TCI state configured for the new cell as the beam indication</w:t>
      </w:r>
    </w:p>
    <w:p w14:paraId="5BB27A5F" w14:textId="36BD8C34" w:rsidR="00E3103E" w:rsidRPr="008517D1" w:rsidRDefault="00E3103E" w:rsidP="004924F3">
      <w:pPr>
        <w:jc w:val="both"/>
        <w:rPr>
          <w:b/>
          <w:lang w:eastAsia="ja-JP"/>
        </w:rPr>
      </w:pPr>
      <w:r w:rsidRPr="008517D1">
        <w:rPr>
          <w:b/>
          <w:u w:val="single"/>
          <w:lang w:eastAsia="ja-JP"/>
        </w:rPr>
        <w:t>Proposal 21</w:t>
      </w:r>
      <w:r w:rsidRPr="008517D1">
        <w:rPr>
          <w:b/>
          <w:lang w:eastAsia="ja-JP"/>
        </w:rPr>
        <w:t>: For the beam indication together with the cell switch command, support that the same indicated TCI state can be applied to multiple new cells in the same CC list</w:t>
      </w:r>
    </w:p>
    <w:p w14:paraId="2BD862F1" w14:textId="60E3240F" w:rsidR="001F139C" w:rsidRPr="004C2418" w:rsidRDefault="001F139C" w:rsidP="00751CEC">
      <w:pPr>
        <w:jc w:val="both"/>
        <w:rPr>
          <w:b/>
          <w:lang w:eastAsia="ja-JP"/>
        </w:rPr>
      </w:pPr>
      <w:r w:rsidRPr="008517D1">
        <w:rPr>
          <w:b/>
          <w:u w:val="single"/>
          <w:lang w:eastAsia="ja-JP"/>
        </w:rPr>
        <w:t>Proposal 22</w:t>
      </w:r>
      <w:r w:rsidRPr="008517D1">
        <w:rPr>
          <w:b/>
          <w:lang w:eastAsia="ja-JP"/>
        </w:rPr>
        <w:t>: In case of inter-DU LTM, study mechanism to reduce the latency for target DU to prepare the indicated beam after the cell switch command is sent</w:t>
      </w:r>
    </w:p>
    <w:bookmarkEnd w:id="17"/>
    <w:p w14:paraId="2466BDD3" w14:textId="787ADAA6"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4C2418">
        <w:rPr>
          <w:rFonts w:ascii="Arial" w:eastAsiaTheme="minorEastAsia" w:hAnsi="Arial" w:cs="Arial"/>
          <w:sz w:val="32"/>
          <w:szCs w:val="32"/>
          <w:lang w:eastAsia="zh-CN"/>
        </w:rPr>
        <w:t>References</w:t>
      </w:r>
    </w:p>
    <w:bookmarkEnd w:id="0"/>
    <w:p w14:paraId="51606BB5" w14:textId="0402B8F9" w:rsidR="001F1758" w:rsidRDefault="0056456F" w:rsidP="001F1758">
      <w:pPr>
        <w:numPr>
          <w:ilvl w:val="0"/>
          <w:numId w:val="2"/>
        </w:numPr>
        <w:spacing w:after="0"/>
        <w:rPr>
          <w:rFonts w:eastAsia="PMingLiU"/>
          <w:lang w:val="en-US"/>
        </w:rPr>
      </w:pPr>
      <w:r w:rsidRPr="0056456F">
        <w:rPr>
          <w:rFonts w:eastAsia="PMingLiU"/>
          <w:lang w:val="en-US"/>
        </w:rPr>
        <w:t>RP-213565</w:t>
      </w:r>
      <w:r>
        <w:rPr>
          <w:rFonts w:eastAsia="PMingLiU"/>
          <w:lang w:val="en-US"/>
        </w:rPr>
        <w:t xml:space="preserve"> </w:t>
      </w:r>
      <w:r w:rsidR="001F1758" w:rsidRPr="006C1A0F">
        <w:rPr>
          <w:rFonts w:eastAsia="PMingLiU"/>
          <w:lang w:val="en-US"/>
        </w:rPr>
        <w:t>R1</w:t>
      </w:r>
      <w:r w:rsidR="00261D0C">
        <w:rPr>
          <w:rFonts w:eastAsia="PMingLiU"/>
          <w:lang w:val="en-US"/>
        </w:rPr>
        <w:t>8</w:t>
      </w:r>
      <w:r w:rsidR="001F1758" w:rsidRPr="006C1A0F">
        <w:rPr>
          <w:rFonts w:eastAsia="PMingLiU"/>
          <w:lang w:val="en-US"/>
        </w:rPr>
        <w:t xml:space="preserve"> </w:t>
      </w:r>
      <w:r w:rsidR="00261D0C">
        <w:rPr>
          <w:rFonts w:eastAsia="PMingLiU"/>
          <w:lang w:val="en-US"/>
        </w:rPr>
        <w:t>WID</w:t>
      </w:r>
      <w:r>
        <w:rPr>
          <w:rFonts w:eastAsia="PMingLiU"/>
          <w:lang w:val="en-US"/>
        </w:rPr>
        <w:t xml:space="preserve"> on Further NR Mobility Enhancements</w:t>
      </w:r>
    </w:p>
    <w:p w14:paraId="3AF602D9" w14:textId="41E0F2C7" w:rsidR="00213777" w:rsidRPr="00DB52F5" w:rsidRDefault="00213777" w:rsidP="001F1758">
      <w:pPr>
        <w:numPr>
          <w:ilvl w:val="0"/>
          <w:numId w:val="2"/>
        </w:numPr>
        <w:spacing w:after="0"/>
        <w:rPr>
          <w:rFonts w:eastAsia="PMingLiU"/>
          <w:lang w:val="en-US"/>
        </w:rPr>
      </w:pPr>
      <w:r>
        <w:rPr>
          <w:rFonts w:eastAsia="PMingLiU"/>
          <w:lang w:val="en-US"/>
        </w:rPr>
        <w:t>TS 38.133 v17.5.0</w:t>
      </w:r>
    </w:p>
    <w:p w14:paraId="50BEED84" w14:textId="77777777" w:rsidR="0018736E" w:rsidRPr="00260C6C" w:rsidRDefault="0018736E" w:rsidP="00260C6C"/>
    <w:sectPr w:rsidR="0018736E" w:rsidRPr="00260C6C" w:rsidSect="00F510BE">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3127B" w14:textId="77777777" w:rsidR="00A239AA" w:rsidRDefault="00A239AA" w:rsidP="00CB4000">
      <w:pPr>
        <w:spacing w:after="0"/>
      </w:pPr>
      <w:r>
        <w:separator/>
      </w:r>
    </w:p>
  </w:endnote>
  <w:endnote w:type="continuationSeparator" w:id="0">
    <w:p w14:paraId="21F92E3A" w14:textId="77777777" w:rsidR="00A239AA" w:rsidRDefault="00A239AA" w:rsidP="00CB4000">
      <w:pPr>
        <w:spacing w:after="0"/>
      </w:pPr>
      <w:r>
        <w:continuationSeparator/>
      </w:r>
    </w:p>
  </w:endnote>
  <w:endnote w:type="continuationNotice" w:id="1">
    <w:p w14:paraId="18F7C062" w14:textId="77777777" w:rsidR="00A239AA" w:rsidRDefault="00A239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1"/>
    <w:family w:val="roman"/>
    <w:pitch w:val="variable"/>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31C27" w14:textId="77777777" w:rsidR="00E52ECA" w:rsidRDefault="00E52E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0499571"/>
      <w:docPartObj>
        <w:docPartGallery w:val="Page Numbers (Bottom of Page)"/>
        <w:docPartUnique/>
      </w:docPartObj>
    </w:sdtPr>
    <w:sdtEndPr>
      <w:rPr>
        <w:noProof/>
      </w:rPr>
    </w:sdtEndPr>
    <w:sdtContent>
      <w:p w14:paraId="0751AA98" w14:textId="6D8491B4" w:rsidR="00E52ECA" w:rsidRDefault="00E52ECA">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E52ECA" w:rsidRDefault="00E52E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9E195" w14:textId="77777777" w:rsidR="00E52ECA" w:rsidRDefault="00E52E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A2931" w14:textId="77777777" w:rsidR="00A239AA" w:rsidRDefault="00A239AA" w:rsidP="00CB4000">
      <w:pPr>
        <w:spacing w:after="0"/>
      </w:pPr>
      <w:r>
        <w:separator/>
      </w:r>
    </w:p>
  </w:footnote>
  <w:footnote w:type="continuationSeparator" w:id="0">
    <w:p w14:paraId="0A70BE86" w14:textId="77777777" w:rsidR="00A239AA" w:rsidRDefault="00A239AA" w:rsidP="00CB4000">
      <w:pPr>
        <w:spacing w:after="0"/>
      </w:pPr>
      <w:r>
        <w:continuationSeparator/>
      </w:r>
    </w:p>
  </w:footnote>
  <w:footnote w:type="continuationNotice" w:id="1">
    <w:p w14:paraId="0739D1E5" w14:textId="77777777" w:rsidR="00A239AA" w:rsidRDefault="00A239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8B0F6" w14:textId="77777777" w:rsidR="00E52ECA" w:rsidRDefault="00E52E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9DCAF" w14:textId="77777777" w:rsidR="00E52ECA" w:rsidRDefault="00E52E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7830C" w14:textId="77777777" w:rsidR="00E52ECA" w:rsidRDefault="00E52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42823F3"/>
    <w:multiLevelType w:val="hybridMultilevel"/>
    <w:tmpl w:val="A5F0881C"/>
    <w:lvl w:ilvl="0" w:tplc="0409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6842A2"/>
    <w:multiLevelType w:val="hybridMultilevel"/>
    <w:tmpl w:val="F0ACA484"/>
    <w:lvl w:ilvl="0" w:tplc="0409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A55038C"/>
    <w:multiLevelType w:val="hybridMultilevel"/>
    <w:tmpl w:val="451A6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D4C744E"/>
    <w:multiLevelType w:val="hybridMultilevel"/>
    <w:tmpl w:val="26028D2E"/>
    <w:lvl w:ilvl="0" w:tplc="8DC41AA8">
      <w:start w:val="1"/>
      <w:numFmt w:val="bullet"/>
      <w:lvlText w:val="•"/>
      <w:lvlJc w:val="left"/>
      <w:pPr>
        <w:tabs>
          <w:tab w:val="num" w:pos="360"/>
        </w:tabs>
        <w:ind w:left="360" w:hanging="360"/>
      </w:pPr>
      <w:rPr>
        <w:rFonts w:ascii="Arial" w:hAnsi="Arial" w:hint="default"/>
      </w:rPr>
    </w:lvl>
    <w:lvl w:ilvl="1" w:tplc="2886EC74">
      <w:numFmt w:val="bullet"/>
      <w:lvlText w:val="•"/>
      <w:lvlJc w:val="left"/>
      <w:pPr>
        <w:tabs>
          <w:tab w:val="num" w:pos="1080"/>
        </w:tabs>
        <w:ind w:left="1080" w:hanging="360"/>
      </w:pPr>
      <w:rPr>
        <w:rFonts w:ascii="Arial" w:hAnsi="Arial" w:hint="default"/>
      </w:rPr>
    </w:lvl>
    <w:lvl w:ilvl="2" w:tplc="AB68605C" w:tentative="1">
      <w:start w:val="1"/>
      <w:numFmt w:val="bullet"/>
      <w:lvlText w:val="•"/>
      <w:lvlJc w:val="left"/>
      <w:pPr>
        <w:tabs>
          <w:tab w:val="num" w:pos="1800"/>
        </w:tabs>
        <w:ind w:left="1800" w:hanging="360"/>
      </w:pPr>
      <w:rPr>
        <w:rFonts w:ascii="Arial" w:hAnsi="Arial" w:hint="default"/>
      </w:rPr>
    </w:lvl>
    <w:lvl w:ilvl="3" w:tplc="38F8F642" w:tentative="1">
      <w:start w:val="1"/>
      <w:numFmt w:val="bullet"/>
      <w:lvlText w:val="•"/>
      <w:lvlJc w:val="left"/>
      <w:pPr>
        <w:tabs>
          <w:tab w:val="num" w:pos="2520"/>
        </w:tabs>
        <w:ind w:left="2520" w:hanging="360"/>
      </w:pPr>
      <w:rPr>
        <w:rFonts w:ascii="Arial" w:hAnsi="Arial" w:hint="default"/>
      </w:rPr>
    </w:lvl>
    <w:lvl w:ilvl="4" w:tplc="0B78697E" w:tentative="1">
      <w:start w:val="1"/>
      <w:numFmt w:val="bullet"/>
      <w:lvlText w:val="•"/>
      <w:lvlJc w:val="left"/>
      <w:pPr>
        <w:tabs>
          <w:tab w:val="num" w:pos="3240"/>
        </w:tabs>
        <w:ind w:left="3240" w:hanging="360"/>
      </w:pPr>
      <w:rPr>
        <w:rFonts w:ascii="Arial" w:hAnsi="Arial" w:hint="default"/>
      </w:rPr>
    </w:lvl>
    <w:lvl w:ilvl="5" w:tplc="8FEA9AAE" w:tentative="1">
      <w:start w:val="1"/>
      <w:numFmt w:val="bullet"/>
      <w:lvlText w:val="•"/>
      <w:lvlJc w:val="left"/>
      <w:pPr>
        <w:tabs>
          <w:tab w:val="num" w:pos="3960"/>
        </w:tabs>
        <w:ind w:left="3960" w:hanging="360"/>
      </w:pPr>
      <w:rPr>
        <w:rFonts w:ascii="Arial" w:hAnsi="Arial" w:hint="default"/>
      </w:rPr>
    </w:lvl>
    <w:lvl w:ilvl="6" w:tplc="850CADAC" w:tentative="1">
      <w:start w:val="1"/>
      <w:numFmt w:val="bullet"/>
      <w:lvlText w:val="•"/>
      <w:lvlJc w:val="left"/>
      <w:pPr>
        <w:tabs>
          <w:tab w:val="num" w:pos="4680"/>
        </w:tabs>
        <w:ind w:left="4680" w:hanging="360"/>
      </w:pPr>
      <w:rPr>
        <w:rFonts w:ascii="Arial" w:hAnsi="Arial" w:hint="default"/>
      </w:rPr>
    </w:lvl>
    <w:lvl w:ilvl="7" w:tplc="49C8FB2C" w:tentative="1">
      <w:start w:val="1"/>
      <w:numFmt w:val="bullet"/>
      <w:lvlText w:val="•"/>
      <w:lvlJc w:val="left"/>
      <w:pPr>
        <w:tabs>
          <w:tab w:val="num" w:pos="5400"/>
        </w:tabs>
        <w:ind w:left="5400" w:hanging="360"/>
      </w:pPr>
      <w:rPr>
        <w:rFonts w:ascii="Arial" w:hAnsi="Arial" w:hint="default"/>
      </w:rPr>
    </w:lvl>
    <w:lvl w:ilvl="8" w:tplc="8F12159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2190E25"/>
    <w:multiLevelType w:val="hybridMultilevel"/>
    <w:tmpl w:val="CDD053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44431CA"/>
    <w:multiLevelType w:val="hybridMultilevel"/>
    <w:tmpl w:val="894CA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C403C4"/>
    <w:multiLevelType w:val="hybridMultilevel"/>
    <w:tmpl w:val="D5D27226"/>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A7D04FB2">
      <w:start w:val="1"/>
      <w:numFmt w:val="lowerLetter"/>
      <w:lvlText w:val="%5)"/>
      <w:lvlJc w:val="left"/>
      <w:pPr>
        <w:ind w:left="2400" w:hanging="360"/>
      </w:pPr>
      <w:rPr>
        <w:rFonts w:hint="default"/>
      </w:r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1E165C3"/>
    <w:multiLevelType w:val="hybridMultilevel"/>
    <w:tmpl w:val="87E85436"/>
    <w:lvl w:ilvl="0" w:tplc="91806D0A">
      <w:numFmt w:val="bullet"/>
      <w:lvlText w:val="-"/>
      <w:lvlJc w:val="left"/>
      <w:pPr>
        <w:ind w:left="360" w:hanging="36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81E0A28"/>
    <w:multiLevelType w:val="multilevel"/>
    <w:tmpl w:val="C9C886F4"/>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6D7E4F4D"/>
    <w:multiLevelType w:val="multilevel"/>
    <w:tmpl w:val="6D7E4F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1DB2D0C"/>
    <w:multiLevelType w:val="hybridMultilevel"/>
    <w:tmpl w:val="C02CC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484155753">
    <w:abstractNumId w:val="22"/>
  </w:num>
  <w:num w:numId="2" w16cid:durableId="2001155212">
    <w:abstractNumId w:val="13"/>
  </w:num>
  <w:num w:numId="3" w16cid:durableId="1713192124">
    <w:abstractNumId w:val="12"/>
  </w:num>
  <w:num w:numId="4" w16cid:durableId="1430664398">
    <w:abstractNumId w:val="3"/>
  </w:num>
  <w:num w:numId="5" w16cid:durableId="1604342613">
    <w:abstractNumId w:val="19"/>
  </w:num>
  <w:num w:numId="6" w16cid:durableId="1560287065">
    <w:abstractNumId w:val="17"/>
  </w:num>
  <w:num w:numId="7" w16cid:durableId="1083642874">
    <w:abstractNumId w:val="6"/>
  </w:num>
  <w:num w:numId="8" w16cid:durableId="418991396">
    <w:abstractNumId w:val="16"/>
  </w:num>
  <w:num w:numId="9" w16cid:durableId="1039938153">
    <w:abstractNumId w:val="5"/>
  </w:num>
  <w:num w:numId="10" w16cid:durableId="821315169">
    <w:abstractNumId w:val="21"/>
  </w:num>
  <w:num w:numId="11" w16cid:durableId="1138642242">
    <w:abstractNumId w:val="20"/>
  </w:num>
  <w:num w:numId="12" w16cid:durableId="821383374">
    <w:abstractNumId w:val="0"/>
  </w:num>
  <w:num w:numId="13" w16cid:durableId="953948987">
    <w:abstractNumId w:val="23"/>
  </w:num>
  <w:num w:numId="14" w16cid:durableId="1012729611">
    <w:abstractNumId w:val="14"/>
  </w:num>
  <w:num w:numId="15" w16cid:durableId="1473715488">
    <w:abstractNumId w:val="4"/>
  </w:num>
  <w:num w:numId="16" w16cid:durableId="108933941">
    <w:abstractNumId w:val="18"/>
  </w:num>
  <w:num w:numId="17" w16cid:durableId="1253003462">
    <w:abstractNumId w:val="26"/>
  </w:num>
  <w:num w:numId="18" w16cid:durableId="1043673082">
    <w:abstractNumId w:val="10"/>
  </w:num>
  <w:num w:numId="19" w16cid:durableId="48379800">
    <w:abstractNumId w:val="2"/>
  </w:num>
  <w:num w:numId="20" w16cid:durableId="1719629286">
    <w:abstractNumId w:val="1"/>
  </w:num>
  <w:num w:numId="21" w16cid:durableId="315912978">
    <w:abstractNumId w:val="25"/>
  </w:num>
  <w:num w:numId="22" w16cid:durableId="1153333519">
    <w:abstractNumId w:val="7"/>
  </w:num>
  <w:num w:numId="23" w16cid:durableId="1037782596">
    <w:abstractNumId w:val="24"/>
  </w:num>
  <w:num w:numId="24" w16cid:durableId="986980138">
    <w:abstractNumId w:val="27"/>
  </w:num>
  <w:num w:numId="25" w16cid:durableId="1067804577">
    <w:abstractNumId w:val="28"/>
  </w:num>
  <w:num w:numId="26" w16cid:durableId="1356615896">
    <w:abstractNumId w:val="15"/>
  </w:num>
  <w:num w:numId="27" w16cid:durableId="1612123992">
    <w:abstractNumId w:val="9"/>
  </w:num>
  <w:num w:numId="28" w16cid:durableId="678393447">
    <w:abstractNumId w:val="8"/>
  </w:num>
  <w:num w:numId="29" w16cid:durableId="1440179435">
    <w:abstractNumId w:val="9"/>
  </w:num>
  <w:num w:numId="30" w16cid:durableId="196288086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BF0"/>
    <w:rsid w:val="0000209E"/>
    <w:rsid w:val="00002810"/>
    <w:rsid w:val="00002874"/>
    <w:rsid w:val="00002B6B"/>
    <w:rsid w:val="00002C49"/>
    <w:rsid w:val="00002DD2"/>
    <w:rsid w:val="00003072"/>
    <w:rsid w:val="000034B4"/>
    <w:rsid w:val="00003DDE"/>
    <w:rsid w:val="00004255"/>
    <w:rsid w:val="00004397"/>
    <w:rsid w:val="00004B49"/>
    <w:rsid w:val="00004F3C"/>
    <w:rsid w:val="00004F9E"/>
    <w:rsid w:val="000051C9"/>
    <w:rsid w:val="00006154"/>
    <w:rsid w:val="0000670E"/>
    <w:rsid w:val="000068E7"/>
    <w:rsid w:val="0000794D"/>
    <w:rsid w:val="00007B7B"/>
    <w:rsid w:val="00010134"/>
    <w:rsid w:val="0001021E"/>
    <w:rsid w:val="000107A7"/>
    <w:rsid w:val="00010C09"/>
    <w:rsid w:val="00010F53"/>
    <w:rsid w:val="00010F74"/>
    <w:rsid w:val="00010F77"/>
    <w:rsid w:val="0001167E"/>
    <w:rsid w:val="00011EEB"/>
    <w:rsid w:val="0001270E"/>
    <w:rsid w:val="00013ACD"/>
    <w:rsid w:val="00013B8B"/>
    <w:rsid w:val="00013F3C"/>
    <w:rsid w:val="00014027"/>
    <w:rsid w:val="000140E6"/>
    <w:rsid w:val="00014269"/>
    <w:rsid w:val="0001451E"/>
    <w:rsid w:val="000148C0"/>
    <w:rsid w:val="00015973"/>
    <w:rsid w:val="00015BCA"/>
    <w:rsid w:val="00016227"/>
    <w:rsid w:val="00016B19"/>
    <w:rsid w:val="00016F10"/>
    <w:rsid w:val="000170BC"/>
    <w:rsid w:val="00017246"/>
    <w:rsid w:val="00017508"/>
    <w:rsid w:val="00017E4F"/>
    <w:rsid w:val="00020387"/>
    <w:rsid w:val="000206DB"/>
    <w:rsid w:val="00020B93"/>
    <w:rsid w:val="00020F6C"/>
    <w:rsid w:val="0002142C"/>
    <w:rsid w:val="000216CF"/>
    <w:rsid w:val="00023482"/>
    <w:rsid w:val="00023484"/>
    <w:rsid w:val="00023693"/>
    <w:rsid w:val="00023A5D"/>
    <w:rsid w:val="0002401D"/>
    <w:rsid w:val="00024251"/>
    <w:rsid w:val="00024E51"/>
    <w:rsid w:val="00025099"/>
    <w:rsid w:val="000252C7"/>
    <w:rsid w:val="00025425"/>
    <w:rsid w:val="00025728"/>
    <w:rsid w:val="00025783"/>
    <w:rsid w:val="00025CC3"/>
    <w:rsid w:val="00025FE3"/>
    <w:rsid w:val="0002600E"/>
    <w:rsid w:val="00026C28"/>
    <w:rsid w:val="00026CEE"/>
    <w:rsid w:val="000270CF"/>
    <w:rsid w:val="00027804"/>
    <w:rsid w:val="00030474"/>
    <w:rsid w:val="0003075E"/>
    <w:rsid w:val="00030796"/>
    <w:rsid w:val="000309E4"/>
    <w:rsid w:val="00030A31"/>
    <w:rsid w:val="00030EF4"/>
    <w:rsid w:val="00031083"/>
    <w:rsid w:val="0003166E"/>
    <w:rsid w:val="000319DC"/>
    <w:rsid w:val="000320B5"/>
    <w:rsid w:val="00032C06"/>
    <w:rsid w:val="0003372D"/>
    <w:rsid w:val="000338A3"/>
    <w:rsid w:val="00033FEA"/>
    <w:rsid w:val="00034084"/>
    <w:rsid w:val="0003433B"/>
    <w:rsid w:val="00034690"/>
    <w:rsid w:val="000349C5"/>
    <w:rsid w:val="00034E29"/>
    <w:rsid w:val="00034E6C"/>
    <w:rsid w:val="00034E75"/>
    <w:rsid w:val="000355A3"/>
    <w:rsid w:val="0003619C"/>
    <w:rsid w:val="0003659B"/>
    <w:rsid w:val="00036C92"/>
    <w:rsid w:val="00036F4B"/>
    <w:rsid w:val="00037E54"/>
    <w:rsid w:val="000402E2"/>
    <w:rsid w:val="0004068C"/>
    <w:rsid w:val="000408D9"/>
    <w:rsid w:val="00040F83"/>
    <w:rsid w:val="00041425"/>
    <w:rsid w:val="000414D4"/>
    <w:rsid w:val="0004165E"/>
    <w:rsid w:val="00041BD2"/>
    <w:rsid w:val="00042329"/>
    <w:rsid w:val="00042BB1"/>
    <w:rsid w:val="00042DE7"/>
    <w:rsid w:val="00042E3C"/>
    <w:rsid w:val="00043277"/>
    <w:rsid w:val="000432BB"/>
    <w:rsid w:val="00043414"/>
    <w:rsid w:val="00043DAB"/>
    <w:rsid w:val="00043E96"/>
    <w:rsid w:val="00043EF2"/>
    <w:rsid w:val="0004415A"/>
    <w:rsid w:val="00044B4E"/>
    <w:rsid w:val="00044BC5"/>
    <w:rsid w:val="00045719"/>
    <w:rsid w:val="00046583"/>
    <w:rsid w:val="00046891"/>
    <w:rsid w:val="00046981"/>
    <w:rsid w:val="0004701C"/>
    <w:rsid w:val="000470B9"/>
    <w:rsid w:val="00047744"/>
    <w:rsid w:val="000504BC"/>
    <w:rsid w:val="000507AB"/>
    <w:rsid w:val="000507DA"/>
    <w:rsid w:val="00050A6A"/>
    <w:rsid w:val="00050EB7"/>
    <w:rsid w:val="00051134"/>
    <w:rsid w:val="00051805"/>
    <w:rsid w:val="00051C13"/>
    <w:rsid w:val="00051D35"/>
    <w:rsid w:val="00051DCC"/>
    <w:rsid w:val="00051E67"/>
    <w:rsid w:val="00052781"/>
    <w:rsid w:val="00053749"/>
    <w:rsid w:val="00053C2E"/>
    <w:rsid w:val="00053DD1"/>
    <w:rsid w:val="000542F3"/>
    <w:rsid w:val="00054E5A"/>
    <w:rsid w:val="00055224"/>
    <w:rsid w:val="00055F97"/>
    <w:rsid w:val="000564F9"/>
    <w:rsid w:val="00056C12"/>
    <w:rsid w:val="000570D8"/>
    <w:rsid w:val="000574D5"/>
    <w:rsid w:val="000574DE"/>
    <w:rsid w:val="00057FE8"/>
    <w:rsid w:val="000603BF"/>
    <w:rsid w:val="00060E48"/>
    <w:rsid w:val="00060F49"/>
    <w:rsid w:val="00061F81"/>
    <w:rsid w:val="00062486"/>
    <w:rsid w:val="00062ACF"/>
    <w:rsid w:val="0006316B"/>
    <w:rsid w:val="000632EB"/>
    <w:rsid w:val="00063322"/>
    <w:rsid w:val="00063385"/>
    <w:rsid w:val="000636A3"/>
    <w:rsid w:val="00063D9E"/>
    <w:rsid w:val="000640C3"/>
    <w:rsid w:val="00064417"/>
    <w:rsid w:val="00064A8F"/>
    <w:rsid w:val="000650A0"/>
    <w:rsid w:val="000653A2"/>
    <w:rsid w:val="000655F1"/>
    <w:rsid w:val="00065736"/>
    <w:rsid w:val="00065D76"/>
    <w:rsid w:val="00066631"/>
    <w:rsid w:val="0006682F"/>
    <w:rsid w:val="00067AA3"/>
    <w:rsid w:val="00067DCC"/>
    <w:rsid w:val="0007092B"/>
    <w:rsid w:val="00070CA5"/>
    <w:rsid w:val="00070EC9"/>
    <w:rsid w:val="00071D78"/>
    <w:rsid w:val="00071E09"/>
    <w:rsid w:val="000720B3"/>
    <w:rsid w:val="000727F5"/>
    <w:rsid w:val="00072929"/>
    <w:rsid w:val="00072BE7"/>
    <w:rsid w:val="00073098"/>
    <w:rsid w:val="0007310B"/>
    <w:rsid w:val="000731BD"/>
    <w:rsid w:val="00073998"/>
    <w:rsid w:val="00073E20"/>
    <w:rsid w:val="000747B1"/>
    <w:rsid w:val="00074DAA"/>
    <w:rsid w:val="00074DB2"/>
    <w:rsid w:val="00075322"/>
    <w:rsid w:val="00075A78"/>
    <w:rsid w:val="00075B8B"/>
    <w:rsid w:val="00076143"/>
    <w:rsid w:val="00076BED"/>
    <w:rsid w:val="00076FC4"/>
    <w:rsid w:val="00077B85"/>
    <w:rsid w:val="00077D0C"/>
    <w:rsid w:val="000803D5"/>
    <w:rsid w:val="000807D6"/>
    <w:rsid w:val="00080C6B"/>
    <w:rsid w:val="0008103B"/>
    <w:rsid w:val="000810BB"/>
    <w:rsid w:val="000818AA"/>
    <w:rsid w:val="00081ACE"/>
    <w:rsid w:val="00081AF1"/>
    <w:rsid w:val="00081B42"/>
    <w:rsid w:val="00081D92"/>
    <w:rsid w:val="00081F6C"/>
    <w:rsid w:val="00082F6D"/>
    <w:rsid w:val="00082FDB"/>
    <w:rsid w:val="00083DF4"/>
    <w:rsid w:val="0008479E"/>
    <w:rsid w:val="0008496C"/>
    <w:rsid w:val="0008515D"/>
    <w:rsid w:val="00085D71"/>
    <w:rsid w:val="00085FC8"/>
    <w:rsid w:val="0008634A"/>
    <w:rsid w:val="0008665C"/>
    <w:rsid w:val="00087567"/>
    <w:rsid w:val="00087C69"/>
    <w:rsid w:val="00087D62"/>
    <w:rsid w:val="00087E92"/>
    <w:rsid w:val="00090376"/>
    <w:rsid w:val="00090898"/>
    <w:rsid w:val="00090AB2"/>
    <w:rsid w:val="00091646"/>
    <w:rsid w:val="00091652"/>
    <w:rsid w:val="00091C3F"/>
    <w:rsid w:val="00091E31"/>
    <w:rsid w:val="000920F9"/>
    <w:rsid w:val="00092EAF"/>
    <w:rsid w:val="00093BBD"/>
    <w:rsid w:val="00093C31"/>
    <w:rsid w:val="00094DEE"/>
    <w:rsid w:val="00095528"/>
    <w:rsid w:val="0009611C"/>
    <w:rsid w:val="000962B8"/>
    <w:rsid w:val="0009688D"/>
    <w:rsid w:val="00096A68"/>
    <w:rsid w:val="00096C66"/>
    <w:rsid w:val="00097454"/>
    <w:rsid w:val="00097E8F"/>
    <w:rsid w:val="000A0EC5"/>
    <w:rsid w:val="000A1086"/>
    <w:rsid w:val="000A1342"/>
    <w:rsid w:val="000A27C1"/>
    <w:rsid w:val="000A29B0"/>
    <w:rsid w:val="000A2A62"/>
    <w:rsid w:val="000A2B1F"/>
    <w:rsid w:val="000A2FE4"/>
    <w:rsid w:val="000A31B3"/>
    <w:rsid w:val="000A39A0"/>
    <w:rsid w:val="000A3C2F"/>
    <w:rsid w:val="000A3F4A"/>
    <w:rsid w:val="000A4F19"/>
    <w:rsid w:val="000A4FBC"/>
    <w:rsid w:val="000A60F5"/>
    <w:rsid w:val="000A6611"/>
    <w:rsid w:val="000A6E95"/>
    <w:rsid w:val="000A6F3F"/>
    <w:rsid w:val="000A77D1"/>
    <w:rsid w:val="000B075F"/>
    <w:rsid w:val="000B0BD7"/>
    <w:rsid w:val="000B0DA5"/>
    <w:rsid w:val="000B1057"/>
    <w:rsid w:val="000B135E"/>
    <w:rsid w:val="000B143C"/>
    <w:rsid w:val="000B156E"/>
    <w:rsid w:val="000B22F8"/>
    <w:rsid w:val="000B2DF2"/>
    <w:rsid w:val="000B2EF4"/>
    <w:rsid w:val="000B356D"/>
    <w:rsid w:val="000B4609"/>
    <w:rsid w:val="000B4A59"/>
    <w:rsid w:val="000B4C82"/>
    <w:rsid w:val="000B4E6F"/>
    <w:rsid w:val="000B617C"/>
    <w:rsid w:val="000B6606"/>
    <w:rsid w:val="000B67AC"/>
    <w:rsid w:val="000B67FF"/>
    <w:rsid w:val="000B70B2"/>
    <w:rsid w:val="000B71A4"/>
    <w:rsid w:val="000B72D3"/>
    <w:rsid w:val="000B7795"/>
    <w:rsid w:val="000C0364"/>
    <w:rsid w:val="000C0A2A"/>
    <w:rsid w:val="000C0F3C"/>
    <w:rsid w:val="000C153D"/>
    <w:rsid w:val="000C1EA1"/>
    <w:rsid w:val="000C266D"/>
    <w:rsid w:val="000C30B4"/>
    <w:rsid w:val="000C34F1"/>
    <w:rsid w:val="000C37F5"/>
    <w:rsid w:val="000C3CE7"/>
    <w:rsid w:val="000C4567"/>
    <w:rsid w:val="000C4689"/>
    <w:rsid w:val="000C5259"/>
    <w:rsid w:val="000C5553"/>
    <w:rsid w:val="000C6A1E"/>
    <w:rsid w:val="000C6AFC"/>
    <w:rsid w:val="000C6C28"/>
    <w:rsid w:val="000C6D6E"/>
    <w:rsid w:val="000C7975"/>
    <w:rsid w:val="000C7DE5"/>
    <w:rsid w:val="000C7E43"/>
    <w:rsid w:val="000C7F5C"/>
    <w:rsid w:val="000D0EE1"/>
    <w:rsid w:val="000D1625"/>
    <w:rsid w:val="000D181D"/>
    <w:rsid w:val="000D186A"/>
    <w:rsid w:val="000D21B3"/>
    <w:rsid w:val="000D230E"/>
    <w:rsid w:val="000D2343"/>
    <w:rsid w:val="000D251C"/>
    <w:rsid w:val="000D2A9B"/>
    <w:rsid w:val="000D2B86"/>
    <w:rsid w:val="000D2FAD"/>
    <w:rsid w:val="000D3560"/>
    <w:rsid w:val="000D3709"/>
    <w:rsid w:val="000D3D9A"/>
    <w:rsid w:val="000D4100"/>
    <w:rsid w:val="000D451D"/>
    <w:rsid w:val="000D4A69"/>
    <w:rsid w:val="000D4F1A"/>
    <w:rsid w:val="000D5237"/>
    <w:rsid w:val="000D5714"/>
    <w:rsid w:val="000D57C4"/>
    <w:rsid w:val="000D5C9F"/>
    <w:rsid w:val="000D61C0"/>
    <w:rsid w:val="000D61ED"/>
    <w:rsid w:val="000D6372"/>
    <w:rsid w:val="000D68A7"/>
    <w:rsid w:val="000D6E16"/>
    <w:rsid w:val="000D6EEA"/>
    <w:rsid w:val="000D6F13"/>
    <w:rsid w:val="000D6F51"/>
    <w:rsid w:val="000D7892"/>
    <w:rsid w:val="000D7D46"/>
    <w:rsid w:val="000E074A"/>
    <w:rsid w:val="000E0755"/>
    <w:rsid w:val="000E0F97"/>
    <w:rsid w:val="000E12BC"/>
    <w:rsid w:val="000E12E9"/>
    <w:rsid w:val="000E1434"/>
    <w:rsid w:val="000E15BA"/>
    <w:rsid w:val="000E16A4"/>
    <w:rsid w:val="000E17A6"/>
    <w:rsid w:val="000E19E9"/>
    <w:rsid w:val="000E20C4"/>
    <w:rsid w:val="000E2630"/>
    <w:rsid w:val="000E26DC"/>
    <w:rsid w:val="000E2B04"/>
    <w:rsid w:val="000E2DE3"/>
    <w:rsid w:val="000E3248"/>
    <w:rsid w:val="000E359A"/>
    <w:rsid w:val="000E3708"/>
    <w:rsid w:val="000E3ABA"/>
    <w:rsid w:val="000E3C23"/>
    <w:rsid w:val="000E575F"/>
    <w:rsid w:val="000E5CE3"/>
    <w:rsid w:val="000E5D84"/>
    <w:rsid w:val="000E6370"/>
    <w:rsid w:val="000E66F3"/>
    <w:rsid w:val="000E66FB"/>
    <w:rsid w:val="000E7149"/>
    <w:rsid w:val="000E7323"/>
    <w:rsid w:val="000E741C"/>
    <w:rsid w:val="000E7611"/>
    <w:rsid w:val="000F0784"/>
    <w:rsid w:val="000F0804"/>
    <w:rsid w:val="000F09B4"/>
    <w:rsid w:val="000F0C37"/>
    <w:rsid w:val="000F0D77"/>
    <w:rsid w:val="000F0E27"/>
    <w:rsid w:val="000F1BC5"/>
    <w:rsid w:val="000F1C6D"/>
    <w:rsid w:val="000F2203"/>
    <w:rsid w:val="000F259C"/>
    <w:rsid w:val="000F3052"/>
    <w:rsid w:val="000F34EF"/>
    <w:rsid w:val="000F3841"/>
    <w:rsid w:val="000F3D8E"/>
    <w:rsid w:val="000F4161"/>
    <w:rsid w:val="000F42A6"/>
    <w:rsid w:val="000F5B1A"/>
    <w:rsid w:val="000F5C80"/>
    <w:rsid w:val="000F5DFC"/>
    <w:rsid w:val="000F5FEB"/>
    <w:rsid w:val="000F61CD"/>
    <w:rsid w:val="000F634D"/>
    <w:rsid w:val="000F686A"/>
    <w:rsid w:val="000F6BFE"/>
    <w:rsid w:val="000F6DA9"/>
    <w:rsid w:val="00100317"/>
    <w:rsid w:val="00100528"/>
    <w:rsid w:val="00100647"/>
    <w:rsid w:val="001006FE"/>
    <w:rsid w:val="00100D01"/>
    <w:rsid w:val="00101905"/>
    <w:rsid w:val="00102203"/>
    <w:rsid w:val="00102380"/>
    <w:rsid w:val="0010251A"/>
    <w:rsid w:val="00102636"/>
    <w:rsid w:val="00102781"/>
    <w:rsid w:val="00103401"/>
    <w:rsid w:val="0010356B"/>
    <w:rsid w:val="00103BC1"/>
    <w:rsid w:val="00103D7C"/>
    <w:rsid w:val="00104094"/>
    <w:rsid w:val="0010413E"/>
    <w:rsid w:val="00104A0F"/>
    <w:rsid w:val="00104DB7"/>
    <w:rsid w:val="00104F9D"/>
    <w:rsid w:val="00105055"/>
    <w:rsid w:val="001052C2"/>
    <w:rsid w:val="001054E0"/>
    <w:rsid w:val="001056AB"/>
    <w:rsid w:val="0010611F"/>
    <w:rsid w:val="001069AF"/>
    <w:rsid w:val="00107724"/>
    <w:rsid w:val="00107E18"/>
    <w:rsid w:val="001103F3"/>
    <w:rsid w:val="00110B9B"/>
    <w:rsid w:val="0011120A"/>
    <w:rsid w:val="001112E1"/>
    <w:rsid w:val="001125D7"/>
    <w:rsid w:val="001126EF"/>
    <w:rsid w:val="00112944"/>
    <w:rsid w:val="00112D95"/>
    <w:rsid w:val="00113024"/>
    <w:rsid w:val="001131EC"/>
    <w:rsid w:val="0011368F"/>
    <w:rsid w:val="00113756"/>
    <w:rsid w:val="00113900"/>
    <w:rsid w:val="00113FF8"/>
    <w:rsid w:val="00114356"/>
    <w:rsid w:val="00114370"/>
    <w:rsid w:val="001151D9"/>
    <w:rsid w:val="00115247"/>
    <w:rsid w:val="00115A1B"/>
    <w:rsid w:val="00115A34"/>
    <w:rsid w:val="00115BEC"/>
    <w:rsid w:val="001165A1"/>
    <w:rsid w:val="001168B5"/>
    <w:rsid w:val="00116CFD"/>
    <w:rsid w:val="00117258"/>
    <w:rsid w:val="00117683"/>
    <w:rsid w:val="00120562"/>
    <w:rsid w:val="001212F8"/>
    <w:rsid w:val="00121719"/>
    <w:rsid w:val="001219C9"/>
    <w:rsid w:val="00121D0F"/>
    <w:rsid w:val="001222B8"/>
    <w:rsid w:val="00123DD6"/>
    <w:rsid w:val="0012403C"/>
    <w:rsid w:val="001240E3"/>
    <w:rsid w:val="00124482"/>
    <w:rsid w:val="00124B15"/>
    <w:rsid w:val="001250A8"/>
    <w:rsid w:val="00125309"/>
    <w:rsid w:val="00125AB7"/>
    <w:rsid w:val="001262AF"/>
    <w:rsid w:val="00126987"/>
    <w:rsid w:val="001269F7"/>
    <w:rsid w:val="00126FF0"/>
    <w:rsid w:val="00127117"/>
    <w:rsid w:val="001276BF"/>
    <w:rsid w:val="00127AC2"/>
    <w:rsid w:val="0013058D"/>
    <w:rsid w:val="001306AC"/>
    <w:rsid w:val="00130F77"/>
    <w:rsid w:val="0013167B"/>
    <w:rsid w:val="00132402"/>
    <w:rsid w:val="00132980"/>
    <w:rsid w:val="00132FC8"/>
    <w:rsid w:val="001333A6"/>
    <w:rsid w:val="001333AA"/>
    <w:rsid w:val="00133600"/>
    <w:rsid w:val="00133891"/>
    <w:rsid w:val="00134226"/>
    <w:rsid w:val="0013440F"/>
    <w:rsid w:val="00134B2F"/>
    <w:rsid w:val="00134B63"/>
    <w:rsid w:val="00134CF4"/>
    <w:rsid w:val="00135B61"/>
    <w:rsid w:val="00136204"/>
    <w:rsid w:val="001364AC"/>
    <w:rsid w:val="00136527"/>
    <w:rsid w:val="001365E2"/>
    <w:rsid w:val="00137B15"/>
    <w:rsid w:val="00137BC9"/>
    <w:rsid w:val="001405AE"/>
    <w:rsid w:val="0014069A"/>
    <w:rsid w:val="0014090A"/>
    <w:rsid w:val="001409D1"/>
    <w:rsid w:val="00140D4D"/>
    <w:rsid w:val="00140FE6"/>
    <w:rsid w:val="00141118"/>
    <w:rsid w:val="00141221"/>
    <w:rsid w:val="00141EDC"/>
    <w:rsid w:val="001426E4"/>
    <w:rsid w:val="00142854"/>
    <w:rsid w:val="00142BDE"/>
    <w:rsid w:val="00142F59"/>
    <w:rsid w:val="00143574"/>
    <w:rsid w:val="00143E00"/>
    <w:rsid w:val="00143E93"/>
    <w:rsid w:val="00144065"/>
    <w:rsid w:val="00144607"/>
    <w:rsid w:val="00144980"/>
    <w:rsid w:val="00144DED"/>
    <w:rsid w:val="00144FD3"/>
    <w:rsid w:val="00145527"/>
    <w:rsid w:val="00145A94"/>
    <w:rsid w:val="00145B24"/>
    <w:rsid w:val="00145FF1"/>
    <w:rsid w:val="0014608B"/>
    <w:rsid w:val="001461A3"/>
    <w:rsid w:val="001462C9"/>
    <w:rsid w:val="00146A0B"/>
    <w:rsid w:val="00146A81"/>
    <w:rsid w:val="00146B4D"/>
    <w:rsid w:val="001475E6"/>
    <w:rsid w:val="001476C8"/>
    <w:rsid w:val="00147DEE"/>
    <w:rsid w:val="0015002B"/>
    <w:rsid w:val="001505A0"/>
    <w:rsid w:val="001507B1"/>
    <w:rsid w:val="001507DC"/>
    <w:rsid w:val="001509AE"/>
    <w:rsid w:val="001516F2"/>
    <w:rsid w:val="00151B73"/>
    <w:rsid w:val="00151BBC"/>
    <w:rsid w:val="0015211A"/>
    <w:rsid w:val="001529BF"/>
    <w:rsid w:val="00152FE4"/>
    <w:rsid w:val="00153091"/>
    <w:rsid w:val="001533B9"/>
    <w:rsid w:val="001534A1"/>
    <w:rsid w:val="00153754"/>
    <w:rsid w:val="00153CA8"/>
    <w:rsid w:val="001542D9"/>
    <w:rsid w:val="001544CF"/>
    <w:rsid w:val="001549F3"/>
    <w:rsid w:val="00155804"/>
    <w:rsid w:val="001558AF"/>
    <w:rsid w:val="00155B7A"/>
    <w:rsid w:val="00155CC1"/>
    <w:rsid w:val="00155CF9"/>
    <w:rsid w:val="001562AE"/>
    <w:rsid w:val="001564E7"/>
    <w:rsid w:val="00156707"/>
    <w:rsid w:val="001567D8"/>
    <w:rsid w:val="00156B3E"/>
    <w:rsid w:val="00156C03"/>
    <w:rsid w:val="001574E7"/>
    <w:rsid w:val="00157669"/>
    <w:rsid w:val="00160438"/>
    <w:rsid w:val="00160EEA"/>
    <w:rsid w:val="0016273B"/>
    <w:rsid w:val="00162BAF"/>
    <w:rsid w:val="00163278"/>
    <w:rsid w:val="00163326"/>
    <w:rsid w:val="00163484"/>
    <w:rsid w:val="001634E5"/>
    <w:rsid w:val="00163E8C"/>
    <w:rsid w:val="00163FD0"/>
    <w:rsid w:val="00164EC1"/>
    <w:rsid w:val="00164FB3"/>
    <w:rsid w:val="00165053"/>
    <w:rsid w:val="00165287"/>
    <w:rsid w:val="00165535"/>
    <w:rsid w:val="00165DFC"/>
    <w:rsid w:val="0016627C"/>
    <w:rsid w:val="0016646B"/>
    <w:rsid w:val="00166563"/>
    <w:rsid w:val="00166920"/>
    <w:rsid w:val="00166B6F"/>
    <w:rsid w:val="00166C73"/>
    <w:rsid w:val="00166D14"/>
    <w:rsid w:val="00167471"/>
    <w:rsid w:val="00167541"/>
    <w:rsid w:val="00167D02"/>
    <w:rsid w:val="0017018C"/>
    <w:rsid w:val="001707BB"/>
    <w:rsid w:val="00170831"/>
    <w:rsid w:val="001708B7"/>
    <w:rsid w:val="001708F9"/>
    <w:rsid w:val="001713DE"/>
    <w:rsid w:val="00171C3B"/>
    <w:rsid w:val="00171CC5"/>
    <w:rsid w:val="00172108"/>
    <w:rsid w:val="001727F5"/>
    <w:rsid w:val="00173037"/>
    <w:rsid w:val="00173160"/>
    <w:rsid w:val="0017325C"/>
    <w:rsid w:val="00173AFE"/>
    <w:rsid w:val="001749CF"/>
    <w:rsid w:val="00174D5D"/>
    <w:rsid w:val="001752BE"/>
    <w:rsid w:val="001756AF"/>
    <w:rsid w:val="00175745"/>
    <w:rsid w:val="00177844"/>
    <w:rsid w:val="00177905"/>
    <w:rsid w:val="00177A80"/>
    <w:rsid w:val="001806AF"/>
    <w:rsid w:val="00180AD0"/>
    <w:rsid w:val="00180E6C"/>
    <w:rsid w:val="001811CA"/>
    <w:rsid w:val="00181473"/>
    <w:rsid w:val="00182340"/>
    <w:rsid w:val="001823B2"/>
    <w:rsid w:val="00182C77"/>
    <w:rsid w:val="00183030"/>
    <w:rsid w:val="00183C20"/>
    <w:rsid w:val="00184317"/>
    <w:rsid w:val="00184392"/>
    <w:rsid w:val="00184C97"/>
    <w:rsid w:val="0018524D"/>
    <w:rsid w:val="00186188"/>
    <w:rsid w:val="00186B7E"/>
    <w:rsid w:val="00186FBF"/>
    <w:rsid w:val="00187083"/>
    <w:rsid w:val="0018723F"/>
    <w:rsid w:val="0018736E"/>
    <w:rsid w:val="001874BB"/>
    <w:rsid w:val="00187600"/>
    <w:rsid w:val="00187744"/>
    <w:rsid w:val="00187BBE"/>
    <w:rsid w:val="00190225"/>
    <w:rsid w:val="00190592"/>
    <w:rsid w:val="001905EB"/>
    <w:rsid w:val="001909B2"/>
    <w:rsid w:val="00190C83"/>
    <w:rsid w:val="00190D75"/>
    <w:rsid w:val="00190E0F"/>
    <w:rsid w:val="00190E13"/>
    <w:rsid w:val="001910A1"/>
    <w:rsid w:val="00191131"/>
    <w:rsid w:val="0019155C"/>
    <w:rsid w:val="00191734"/>
    <w:rsid w:val="001918B5"/>
    <w:rsid w:val="00191B96"/>
    <w:rsid w:val="0019280F"/>
    <w:rsid w:val="00192DC0"/>
    <w:rsid w:val="00192DF7"/>
    <w:rsid w:val="00192FB0"/>
    <w:rsid w:val="00193689"/>
    <w:rsid w:val="001940F0"/>
    <w:rsid w:val="0019423D"/>
    <w:rsid w:val="0019442D"/>
    <w:rsid w:val="001944D4"/>
    <w:rsid w:val="001949EF"/>
    <w:rsid w:val="00194B7C"/>
    <w:rsid w:val="00194BDC"/>
    <w:rsid w:val="0019512E"/>
    <w:rsid w:val="0019527B"/>
    <w:rsid w:val="00195A7F"/>
    <w:rsid w:val="00195B0F"/>
    <w:rsid w:val="00196079"/>
    <w:rsid w:val="00196B08"/>
    <w:rsid w:val="0019720A"/>
    <w:rsid w:val="00197F40"/>
    <w:rsid w:val="001A04F1"/>
    <w:rsid w:val="001A071A"/>
    <w:rsid w:val="001A0D5B"/>
    <w:rsid w:val="001A15D3"/>
    <w:rsid w:val="001A1979"/>
    <w:rsid w:val="001A1F6D"/>
    <w:rsid w:val="001A2ABD"/>
    <w:rsid w:val="001A321D"/>
    <w:rsid w:val="001A3918"/>
    <w:rsid w:val="001A3AC8"/>
    <w:rsid w:val="001A3B0F"/>
    <w:rsid w:val="001A3C10"/>
    <w:rsid w:val="001A3E98"/>
    <w:rsid w:val="001A429D"/>
    <w:rsid w:val="001A4792"/>
    <w:rsid w:val="001A5A13"/>
    <w:rsid w:val="001A5DC3"/>
    <w:rsid w:val="001A69E2"/>
    <w:rsid w:val="001A6B13"/>
    <w:rsid w:val="001A715B"/>
    <w:rsid w:val="001A724B"/>
    <w:rsid w:val="001A7EAA"/>
    <w:rsid w:val="001A7F0F"/>
    <w:rsid w:val="001B0439"/>
    <w:rsid w:val="001B04D4"/>
    <w:rsid w:val="001B0747"/>
    <w:rsid w:val="001B120B"/>
    <w:rsid w:val="001B1214"/>
    <w:rsid w:val="001B1F81"/>
    <w:rsid w:val="001B2865"/>
    <w:rsid w:val="001B2C91"/>
    <w:rsid w:val="001B2DEB"/>
    <w:rsid w:val="001B2FC5"/>
    <w:rsid w:val="001B3535"/>
    <w:rsid w:val="001B3E79"/>
    <w:rsid w:val="001B494C"/>
    <w:rsid w:val="001B5947"/>
    <w:rsid w:val="001B5CDA"/>
    <w:rsid w:val="001B5F3F"/>
    <w:rsid w:val="001B6F70"/>
    <w:rsid w:val="001B7135"/>
    <w:rsid w:val="001B7F20"/>
    <w:rsid w:val="001C029A"/>
    <w:rsid w:val="001C074F"/>
    <w:rsid w:val="001C0797"/>
    <w:rsid w:val="001C0828"/>
    <w:rsid w:val="001C0883"/>
    <w:rsid w:val="001C0EC5"/>
    <w:rsid w:val="001C0FBF"/>
    <w:rsid w:val="001C106F"/>
    <w:rsid w:val="001C119F"/>
    <w:rsid w:val="001C14E7"/>
    <w:rsid w:val="001C190D"/>
    <w:rsid w:val="001C23DC"/>
    <w:rsid w:val="001C2456"/>
    <w:rsid w:val="001C26F5"/>
    <w:rsid w:val="001C27EC"/>
    <w:rsid w:val="001C2CBA"/>
    <w:rsid w:val="001C2E47"/>
    <w:rsid w:val="001C2EC7"/>
    <w:rsid w:val="001C3327"/>
    <w:rsid w:val="001C3C76"/>
    <w:rsid w:val="001C4143"/>
    <w:rsid w:val="001C427C"/>
    <w:rsid w:val="001C429A"/>
    <w:rsid w:val="001C479B"/>
    <w:rsid w:val="001C575A"/>
    <w:rsid w:val="001C57BE"/>
    <w:rsid w:val="001C5DA4"/>
    <w:rsid w:val="001C6037"/>
    <w:rsid w:val="001C60EB"/>
    <w:rsid w:val="001C64A6"/>
    <w:rsid w:val="001C6B31"/>
    <w:rsid w:val="001C6F05"/>
    <w:rsid w:val="001C7116"/>
    <w:rsid w:val="001C7A30"/>
    <w:rsid w:val="001C7C0E"/>
    <w:rsid w:val="001D00E3"/>
    <w:rsid w:val="001D02CD"/>
    <w:rsid w:val="001D054B"/>
    <w:rsid w:val="001D0BEE"/>
    <w:rsid w:val="001D1113"/>
    <w:rsid w:val="001D13C9"/>
    <w:rsid w:val="001D1573"/>
    <w:rsid w:val="001D16D8"/>
    <w:rsid w:val="001D174D"/>
    <w:rsid w:val="001D1ACD"/>
    <w:rsid w:val="001D23F9"/>
    <w:rsid w:val="001D244B"/>
    <w:rsid w:val="001D24C0"/>
    <w:rsid w:val="001D2739"/>
    <w:rsid w:val="001D3670"/>
    <w:rsid w:val="001D3722"/>
    <w:rsid w:val="001D3C12"/>
    <w:rsid w:val="001D3C75"/>
    <w:rsid w:val="001D3E08"/>
    <w:rsid w:val="001D3FB6"/>
    <w:rsid w:val="001D4259"/>
    <w:rsid w:val="001D43B3"/>
    <w:rsid w:val="001D4434"/>
    <w:rsid w:val="001D49A9"/>
    <w:rsid w:val="001D49B6"/>
    <w:rsid w:val="001D4C38"/>
    <w:rsid w:val="001D4CA4"/>
    <w:rsid w:val="001D5037"/>
    <w:rsid w:val="001D576A"/>
    <w:rsid w:val="001D5915"/>
    <w:rsid w:val="001D6824"/>
    <w:rsid w:val="001D6AD0"/>
    <w:rsid w:val="001D6BD2"/>
    <w:rsid w:val="001D791D"/>
    <w:rsid w:val="001E0D67"/>
    <w:rsid w:val="001E0E1B"/>
    <w:rsid w:val="001E0EC2"/>
    <w:rsid w:val="001E0FEE"/>
    <w:rsid w:val="001E11CC"/>
    <w:rsid w:val="001E16F1"/>
    <w:rsid w:val="001E1704"/>
    <w:rsid w:val="001E181C"/>
    <w:rsid w:val="001E1B00"/>
    <w:rsid w:val="001E1BC0"/>
    <w:rsid w:val="001E1FB6"/>
    <w:rsid w:val="001E24A1"/>
    <w:rsid w:val="001E26DC"/>
    <w:rsid w:val="001E2B42"/>
    <w:rsid w:val="001E31A3"/>
    <w:rsid w:val="001E372B"/>
    <w:rsid w:val="001E382D"/>
    <w:rsid w:val="001E3836"/>
    <w:rsid w:val="001E3935"/>
    <w:rsid w:val="001E3BEE"/>
    <w:rsid w:val="001E3C3C"/>
    <w:rsid w:val="001E3FF2"/>
    <w:rsid w:val="001E4CAE"/>
    <w:rsid w:val="001E4D82"/>
    <w:rsid w:val="001E4DDD"/>
    <w:rsid w:val="001E5415"/>
    <w:rsid w:val="001E5560"/>
    <w:rsid w:val="001E55A3"/>
    <w:rsid w:val="001E58D3"/>
    <w:rsid w:val="001E64A4"/>
    <w:rsid w:val="001E6682"/>
    <w:rsid w:val="001E695B"/>
    <w:rsid w:val="001E6ADE"/>
    <w:rsid w:val="001E75CC"/>
    <w:rsid w:val="001E79D4"/>
    <w:rsid w:val="001E7F73"/>
    <w:rsid w:val="001F02F8"/>
    <w:rsid w:val="001F0745"/>
    <w:rsid w:val="001F10FE"/>
    <w:rsid w:val="001F121C"/>
    <w:rsid w:val="001F139C"/>
    <w:rsid w:val="001F1608"/>
    <w:rsid w:val="001F1758"/>
    <w:rsid w:val="001F17E8"/>
    <w:rsid w:val="001F1FCC"/>
    <w:rsid w:val="001F23D9"/>
    <w:rsid w:val="001F370E"/>
    <w:rsid w:val="001F37CE"/>
    <w:rsid w:val="001F4056"/>
    <w:rsid w:val="001F411E"/>
    <w:rsid w:val="001F418C"/>
    <w:rsid w:val="001F43BC"/>
    <w:rsid w:val="001F4583"/>
    <w:rsid w:val="001F4682"/>
    <w:rsid w:val="001F484E"/>
    <w:rsid w:val="001F60D6"/>
    <w:rsid w:val="001F616C"/>
    <w:rsid w:val="001F64BB"/>
    <w:rsid w:val="001F6D7A"/>
    <w:rsid w:val="001F7451"/>
    <w:rsid w:val="001F75C6"/>
    <w:rsid w:val="001F7941"/>
    <w:rsid w:val="001F7A22"/>
    <w:rsid w:val="00202631"/>
    <w:rsid w:val="002026C8"/>
    <w:rsid w:val="00202F2C"/>
    <w:rsid w:val="0020326A"/>
    <w:rsid w:val="002036F3"/>
    <w:rsid w:val="00203ECF"/>
    <w:rsid w:val="00203FFE"/>
    <w:rsid w:val="002042D1"/>
    <w:rsid w:val="002046CE"/>
    <w:rsid w:val="002047CB"/>
    <w:rsid w:val="002048C7"/>
    <w:rsid w:val="00204CE9"/>
    <w:rsid w:val="002054F7"/>
    <w:rsid w:val="0020591D"/>
    <w:rsid w:val="00205FA4"/>
    <w:rsid w:val="0020619C"/>
    <w:rsid w:val="002067E2"/>
    <w:rsid w:val="00206913"/>
    <w:rsid w:val="00206B5C"/>
    <w:rsid w:val="00206DA2"/>
    <w:rsid w:val="00207BD8"/>
    <w:rsid w:val="00210319"/>
    <w:rsid w:val="002113B6"/>
    <w:rsid w:val="00211625"/>
    <w:rsid w:val="00211D15"/>
    <w:rsid w:val="00212306"/>
    <w:rsid w:val="00212E84"/>
    <w:rsid w:val="00213777"/>
    <w:rsid w:val="00213E03"/>
    <w:rsid w:val="002145AC"/>
    <w:rsid w:val="0021462B"/>
    <w:rsid w:val="00214892"/>
    <w:rsid w:val="00214EC2"/>
    <w:rsid w:val="00215035"/>
    <w:rsid w:val="00215964"/>
    <w:rsid w:val="00215D73"/>
    <w:rsid w:val="00216E75"/>
    <w:rsid w:val="00216F4B"/>
    <w:rsid w:val="002171AD"/>
    <w:rsid w:val="002173FB"/>
    <w:rsid w:val="00217CF9"/>
    <w:rsid w:val="00220642"/>
    <w:rsid w:val="00221010"/>
    <w:rsid w:val="00221110"/>
    <w:rsid w:val="0022140E"/>
    <w:rsid w:val="002217CC"/>
    <w:rsid w:val="00221831"/>
    <w:rsid w:val="002219AD"/>
    <w:rsid w:val="0022261D"/>
    <w:rsid w:val="002229FF"/>
    <w:rsid w:val="00222EA8"/>
    <w:rsid w:val="002236DB"/>
    <w:rsid w:val="00223912"/>
    <w:rsid w:val="00223FC5"/>
    <w:rsid w:val="0022431F"/>
    <w:rsid w:val="00224515"/>
    <w:rsid w:val="0022507C"/>
    <w:rsid w:val="00225081"/>
    <w:rsid w:val="00225480"/>
    <w:rsid w:val="00225F73"/>
    <w:rsid w:val="0022612F"/>
    <w:rsid w:val="00226148"/>
    <w:rsid w:val="0022621A"/>
    <w:rsid w:val="0022650B"/>
    <w:rsid w:val="00226A79"/>
    <w:rsid w:val="00226E95"/>
    <w:rsid w:val="00227070"/>
    <w:rsid w:val="00227090"/>
    <w:rsid w:val="00227259"/>
    <w:rsid w:val="0022741A"/>
    <w:rsid w:val="00227466"/>
    <w:rsid w:val="002276FE"/>
    <w:rsid w:val="002277FB"/>
    <w:rsid w:val="00227CBD"/>
    <w:rsid w:val="0023067E"/>
    <w:rsid w:val="00230AB4"/>
    <w:rsid w:val="00230C0B"/>
    <w:rsid w:val="00230C6C"/>
    <w:rsid w:val="0023110B"/>
    <w:rsid w:val="002316C5"/>
    <w:rsid w:val="00231B9C"/>
    <w:rsid w:val="0023243B"/>
    <w:rsid w:val="00232DE4"/>
    <w:rsid w:val="00232FC5"/>
    <w:rsid w:val="00233261"/>
    <w:rsid w:val="0023341E"/>
    <w:rsid w:val="002335C9"/>
    <w:rsid w:val="002336BF"/>
    <w:rsid w:val="00233FDC"/>
    <w:rsid w:val="0023406C"/>
    <w:rsid w:val="00234841"/>
    <w:rsid w:val="00234AD3"/>
    <w:rsid w:val="00234B24"/>
    <w:rsid w:val="00234F0C"/>
    <w:rsid w:val="002350E7"/>
    <w:rsid w:val="00235131"/>
    <w:rsid w:val="00235558"/>
    <w:rsid w:val="00235B97"/>
    <w:rsid w:val="00235BFD"/>
    <w:rsid w:val="00235D22"/>
    <w:rsid w:val="00236315"/>
    <w:rsid w:val="00236D33"/>
    <w:rsid w:val="00237091"/>
    <w:rsid w:val="00240386"/>
    <w:rsid w:val="002405C3"/>
    <w:rsid w:val="0024077E"/>
    <w:rsid w:val="00240DE9"/>
    <w:rsid w:val="0024118D"/>
    <w:rsid w:val="002420E0"/>
    <w:rsid w:val="00242659"/>
    <w:rsid w:val="00242F15"/>
    <w:rsid w:val="002439C7"/>
    <w:rsid w:val="00243B9B"/>
    <w:rsid w:val="00243BA8"/>
    <w:rsid w:val="00243C99"/>
    <w:rsid w:val="0024578D"/>
    <w:rsid w:val="00245919"/>
    <w:rsid w:val="00245B3A"/>
    <w:rsid w:val="00245BAE"/>
    <w:rsid w:val="00245DD1"/>
    <w:rsid w:val="002464B8"/>
    <w:rsid w:val="0024657C"/>
    <w:rsid w:val="00246983"/>
    <w:rsid w:val="00246ABC"/>
    <w:rsid w:val="00247E88"/>
    <w:rsid w:val="00251652"/>
    <w:rsid w:val="00251732"/>
    <w:rsid w:val="00251FAE"/>
    <w:rsid w:val="0025245F"/>
    <w:rsid w:val="00252671"/>
    <w:rsid w:val="002527A9"/>
    <w:rsid w:val="002528C4"/>
    <w:rsid w:val="00252980"/>
    <w:rsid w:val="002529BE"/>
    <w:rsid w:val="00252D50"/>
    <w:rsid w:val="00252EAF"/>
    <w:rsid w:val="00253032"/>
    <w:rsid w:val="00253159"/>
    <w:rsid w:val="002531BF"/>
    <w:rsid w:val="002532C8"/>
    <w:rsid w:val="0025352F"/>
    <w:rsid w:val="00253591"/>
    <w:rsid w:val="0025380D"/>
    <w:rsid w:val="00253A7B"/>
    <w:rsid w:val="00253D9A"/>
    <w:rsid w:val="002544A3"/>
    <w:rsid w:val="002544F8"/>
    <w:rsid w:val="00254919"/>
    <w:rsid w:val="00254AEA"/>
    <w:rsid w:val="00254C0A"/>
    <w:rsid w:val="00254F20"/>
    <w:rsid w:val="002550DE"/>
    <w:rsid w:val="002556CF"/>
    <w:rsid w:val="00255AD3"/>
    <w:rsid w:val="00255BE3"/>
    <w:rsid w:val="002565DF"/>
    <w:rsid w:val="00256B60"/>
    <w:rsid w:val="0025782C"/>
    <w:rsid w:val="00257F31"/>
    <w:rsid w:val="0026023B"/>
    <w:rsid w:val="00260558"/>
    <w:rsid w:val="0026059A"/>
    <w:rsid w:val="00260627"/>
    <w:rsid w:val="00260C6C"/>
    <w:rsid w:val="00260C80"/>
    <w:rsid w:val="00261826"/>
    <w:rsid w:val="00261B4A"/>
    <w:rsid w:val="00261D0C"/>
    <w:rsid w:val="002624E4"/>
    <w:rsid w:val="0026279F"/>
    <w:rsid w:val="002629E2"/>
    <w:rsid w:val="00262A2F"/>
    <w:rsid w:val="00262F6F"/>
    <w:rsid w:val="002633FC"/>
    <w:rsid w:val="002639BB"/>
    <w:rsid w:val="00263D6D"/>
    <w:rsid w:val="00263FB4"/>
    <w:rsid w:val="002643C5"/>
    <w:rsid w:val="002644AB"/>
    <w:rsid w:val="0026461F"/>
    <w:rsid w:val="00264B7B"/>
    <w:rsid w:val="00264C78"/>
    <w:rsid w:val="002652D7"/>
    <w:rsid w:val="002659EC"/>
    <w:rsid w:val="00265BF3"/>
    <w:rsid w:val="00266EDC"/>
    <w:rsid w:val="00266F1A"/>
    <w:rsid w:val="00267709"/>
    <w:rsid w:val="002678FF"/>
    <w:rsid w:val="00267AC0"/>
    <w:rsid w:val="00267F3C"/>
    <w:rsid w:val="002701C7"/>
    <w:rsid w:val="002701CE"/>
    <w:rsid w:val="00270399"/>
    <w:rsid w:val="0027043E"/>
    <w:rsid w:val="0027087B"/>
    <w:rsid w:val="00270F98"/>
    <w:rsid w:val="00271456"/>
    <w:rsid w:val="002714AD"/>
    <w:rsid w:val="00271F22"/>
    <w:rsid w:val="00272698"/>
    <w:rsid w:val="002727C4"/>
    <w:rsid w:val="002727F5"/>
    <w:rsid w:val="002729B3"/>
    <w:rsid w:val="00275391"/>
    <w:rsid w:val="0027581B"/>
    <w:rsid w:val="002758E3"/>
    <w:rsid w:val="00275D8F"/>
    <w:rsid w:val="00276B8D"/>
    <w:rsid w:val="002773B9"/>
    <w:rsid w:val="002774EE"/>
    <w:rsid w:val="00277707"/>
    <w:rsid w:val="00277F57"/>
    <w:rsid w:val="0028029F"/>
    <w:rsid w:val="00280A71"/>
    <w:rsid w:val="00280FF8"/>
    <w:rsid w:val="00281088"/>
    <w:rsid w:val="00281A40"/>
    <w:rsid w:val="00281E28"/>
    <w:rsid w:val="0028252E"/>
    <w:rsid w:val="00282960"/>
    <w:rsid w:val="00282F6C"/>
    <w:rsid w:val="00283318"/>
    <w:rsid w:val="002833BE"/>
    <w:rsid w:val="0028395F"/>
    <w:rsid w:val="00283F5A"/>
    <w:rsid w:val="0028410F"/>
    <w:rsid w:val="0028419A"/>
    <w:rsid w:val="002843D8"/>
    <w:rsid w:val="0028503B"/>
    <w:rsid w:val="002852B9"/>
    <w:rsid w:val="00285560"/>
    <w:rsid w:val="00285B3D"/>
    <w:rsid w:val="00285D8F"/>
    <w:rsid w:val="00286000"/>
    <w:rsid w:val="0028687A"/>
    <w:rsid w:val="002870A7"/>
    <w:rsid w:val="00287103"/>
    <w:rsid w:val="0028771B"/>
    <w:rsid w:val="00287744"/>
    <w:rsid w:val="00287931"/>
    <w:rsid w:val="00287BE1"/>
    <w:rsid w:val="0029034C"/>
    <w:rsid w:val="00290D47"/>
    <w:rsid w:val="00291644"/>
    <w:rsid w:val="0029171F"/>
    <w:rsid w:val="00291F11"/>
    <w:rsid w:val="002923FF"/>
    <w:rsid w:val="00292A07"/>
    <w:rsid w:val="00292CCB"/>
    <w:rsid w:val="00293A3C"/>
    <w:rsid w:val="00293AA6"/>
    <w:rsid w:val="00293CB6"/>
    <w:rsid w:val="00293ED1"/>
    <w:rsid w:val="00294254"/>
    <w:rsid w:val="00294912"/>
    <w:rsid w:val="00294BBA"/>
    <w:rsid w:val="00295BC5"/>
    <w:rsid w:val="00295C8D"/>
    <w:rsid w:val="00295CBB"/>
    <w:rsid w:val="00296336"/>
    <w:rsid w:val="00296D89"/>
    <w:rsid w:val="00296D9E"/>
    <w:rsid w:val="00296E10"/>
    <w:rsid w:val="00296E38"/>
    <w:rsid w:val="0029742F"/>
    <w:rsid w:val="002974AA"/>
    <w:rsid w:val="002976A1"/>
    <w:rsid w:val="002A0180"/>
    <w:rsid w:val="002A032D"/>
    <w:rsid w:val="002A0523"/>
    <w:rsid w:val="002A073C"/>
    <w:rsid w:val="002A07BD"/>
    <w:rsid w:val="002A07F5"/>
    <w:rsid w:val="002A09B9"/>
    <w:rsid w:val="002A11C9"/>
    <w:rsid w:val="002A12F7"/>
    <w:rsid w:val="002A1355"/>
    <w:rsid w:val="002A1ABD"/>
    <w:rsid w:val="002A1B5E"/>
    <w:rsid w:val="002A259F"/>
    <w:rsid w:val="002A2CE1"/>
    <w:rsid w:val="002A355D"/>
    <w:rsid w:val="002A3772"/>
    <w:rsid w:val="002A3D38"/>
    <w:rsid w:val="002A3D43"/>
    <w:rsid w:val="002A3DE2"/>
    <w:rsid w:val="002A3F30"/>
    <w:rsid w:val="002A4666"/>
    <w:rsid w:val="002A46C2"/>
    <w:rsid w:val="002A61A7"/>
    <w:rsid w:val="002A6202"/>
    <w:rsid w:val="002A633F"/>
    <w:rsid w:val="002A6AAF"/>
    <w:rsid w:val="002A6D8A"/>
    <w:rsid w:val="002A7350"/>
    <w:rsid w:val="002A752C"/>
    <w:rsid w:val="002A79C8"/>
    <w:rsid w:val="002A79D6"/>
    <w:rsid w:val="002A7A1F"/>
    <w:rsid w:val="002B0688"/>
    <w:rsid w:val="002B0736"/>
    <w:rsid w:val="002B0884"/>
    <w:rsid w:val="002B0BC5"/>
    <w:rsid w:val="002B0BE2"/>
    <w:rsid w:val="002B0DFD"/>
    <w:rsid w:val="002B0FDB"/>
    <w:rsid w:val="002B109E"/>
    <w:rsid w:val="002B1263"/>
    <w:rsid w:val="002B1B8C"/>
    <w:rsid w:val="002B23A4"/>
    <w:rsid w:val="002B3117"/>
    <w:rsid w:val="002B3130"/>
    <w:rsid w:val="002B33EC"/>
    <w:rsid w:val="002B379F"/>
    <w:rsid w:val="002B3BEA"/>
    <w:rsid w:val="002B3BFC"/>
    <w:rsid w:val="002B3C23"/>
    <w:rsid w:val="002B3CD8"/>
    <w:rsid w:val="002B4107"/>
    <w:rsid w:val="002B516F"/>
    <w:rsid w:val="002B52DC"/>
    <w:rsid w:val="002B56AD"/>
    <w:rsid w:val="002B5CCA"/>
    <w:rsid w:val="002B5E32"/>
    <w:rsid w:val="002B646F"/>
    <w:rsid w:val="002B741C"/>
    <w:rsid w:val="002B7516"/>
    <w:rsid w:val="002B75B3"/>
    <w:rsid w:val="002C0083"/>
    <w:rsid w:val="002C02F3"/>
    <w:rsid w:val="002C0A6F"/>
    <w:rsid w:val="002C0B97"/>
    <w:rsid w:val="002C11FB"/>
    <w:rsid w:val="002C173C"/>
    <w:rsid w:val="002C1D0D"/>
    <w:rsid w:val="002C2777"/>
    <w:rsid w:val="002C2CA1"/>
    <w:rsid w:val="002C2FB3"/>
    <w:rsid w:val="002C314D"/>
    <w:rsid w:val="002C3539"/>
    <w:rsid w:val="002C3BF4"/>
    <w:rsid w:val="002C4AC9"/>
    <w:rsid w:val="002C5422"/>
    <w:rsid w:val="002C56C1"/>
    <w:rsid w:val="002C6203"/>
    <w:rsid w:val="002C6270"/>
    <w:rsid w:val="002C6962"/>
    <w:rsid w:val="002C6FB9"/>
    <w:rsid w:val="002C750C"/>
    <w:rsid w:val="002D02E1"/>
    <w:rsid w:val="002D0519"/>
    <w:rsid w:val="002D0923"/>
    <w:rsid w:val="002D0A79"/>
    <w:rsid w:val="002D13BE"/>
    <w:rsid w:val="002D1C28"/>
    <w:rsid w:val="002D1C6B"/>
    <w:rsid w:val="002D1D81"/>
    <w:rsid w:val="002D1FB7"/>
    <w:rsid w:val="002D2374"/>
    <w:rsid w:val="002D2723"/>
    <w:rsid w:val="002D2C74"/>
    <w:rsid w:val="002D2F36"/>
    <w:rsid w:val="002D3C4D"/>
    <w:rsid w:val="002D4252"/>
    <w:rsid w:val="002D4367"/>
    <w:rsid w:val="002D4C0B"/>
    <w:rsid w:val="002D4ED2"/>
    <w:rsid w:val="002D5559"/>
    <w:rsid w:val="002D5937"/>
    <w:rsid w:val="002D608C"/>
    <w:rsid w:val="002D6537"/>
    <w:rsid w:val="002D7B30"/>
    <w:rsid w:val="002D7EA7"/>
    <w:rsid w:val="002E1321"/>
    <w:rsid w:val="002E1A4E"/>
    <w:rsid w:val="002E1BB3"/>
    <w:rsid w:val="002E1F5B"/>
    <w:rsid w:val="002E2941"/>
    <w:rsid w:val="002E2959"/>
    <w:rsid w:val="002E2F25"/>
    <w:rsid w:val="002E31CF"/>
    <w:rsid w:val="002E3438"/>
    <w:rsid w:val="002E48BA"/>
    <w:rsid w:val="002E5093"/>
    <w:rsid w:val="002E51C3"/>
    <w:rsid w:val="002E5214"/>
    <w:rsid w:val="002E59BD"/>
    <w:rsid w:val="002E5A35"/>
    <w:rsid w:val="002E629B"/>
    <w:rsid w:val="002E6586"/>
    <w:rsid w:val="002E658C"/>
    <w:rsid w:val="002E697D"/>
    <w:rsid w:val="002E7310"/>
    <w:rsid w:val="002E768C"/>
    <w:rsid w:val="002E7749"/>
    <w:rsid w:val="002E7893"/>
    <w:rsid w:val="002E7A19"/>
    <w:rsid w:val="002E7C1C"/>
    <w:rsid w:val="002E7F56"/>
    <w:rsid w:val="002F0180"/>
    <w:rsid w:val="002F01DA"/>
    <w:rsid w:val="002F0317"/>
    <w:rsid w:val="002F099C"/>
    <w:rsid w:val="002F0CEB"/>
    <w:rsid w:val="002F0DEE"/>
    <w:rsid w:val="002F0EE6"/>
    <w:rsid w:val="002F0F62"/>
    <w:rsid w:val="002F1352"/>
    <w:rsid w:val="002F1DD0"/>
    <w:rsid w:val="002F1FD3"/>
    <w:rsid w:val="002F2169"/>
    <w:rsid w:val="002F2593"/>
    <w:rsid w:val="002F26B7"/>
    <w:rsid w:val="002F2832"/>
    <w:rsid w:val="002F3478"/>
    <w:rsid w:val="002F3B89"/>
    <w:rsid w:val="002F4341"/>
    <w:rsid w:val="002F43AF"/>
    <w:rsid w:val="002F4FF9"/>
    <w:rsid w:val="002F507C"/>
    <w:rsid w:val="002F5178"/>
    <w:rsid w:val="002F5210"/>
    <w:rsid w:val="002F5267"/>
    <w:rsid w:val="002F5A57"/>
    <w:rsid w:val="002F5DBD"/>
    <w:rsid w:val="002F5DDB"/>
    <w:rsid w:val="002F648F"/>
    <w:rsid w:val="002F6BEB"/>
    <w:rsid w:val="002F7415"/>
    <w:rsid w:val="002F74FA"/>
    <w:rsid w:val="002F7512"/>
    <w:rsid w:val="002F7AF1"/>
    <w:rsid w:val="002F7B62"/>
    <w:rsid w:val="002F7D4E"/>
    <w:rsid w:val="003008B2"/>
    <w:rsid w:val="00300997"/>
    <w:rsid w:val="00300ED2"/>
    <w:rsid w:val="00301698"/>
    <w:rsid w:val="0030186E"/>
    <w:rsid w:val="0030235A"/>
    <w:rsid w:val="00302508"/>
    <w:rsid w:val="00303305"/>
    <w:rsid w:val="0030340A"/>
    <w:rsid w:val="00303F38"/>
    <w:rsid w:val="003042F7"/>
    <w:rsid w:val="003043C8"/>
    <w:rsid w:val="00304A92"/>
    <w:rsid w:val="00305646"/>
    <w:rsid w:val="00305689"/>
    <w:rsid w:val="003058E6"/>
    <w:rsid w:val="0030592A"/>
    <w:rsid w:val="00305BF5"/>
    <w:rsid w:val="00305ED1"/>
    <w:rsid w:val="003065DA"/>
    <w:rsid w:val="00306D33"/>
    <w:rsid w:val="00306EB9"/>
    <w:rsid w:val="00307E55"/>
    <w:rsid w:val="0031072A"/>
    <w:rsid w:val="003109B4"/>
    <w:rsid w:val="00310BFA"/>
    <w:rsid w:val="00310DC4"/>
    <w:rsid w:val="0031150D"/>
    <w:rsid w:val="00311BEE"/>
    <w:rsid w:val="00311F29"/>
    <w:rsid w:val="00311F99"/>
    <w:rsid w:val="0031237D"/>
    <w:rsid w:val="00312A1B"/>
    <w:rsid w:val="0031346C"/>
    <w:rsid w:val="00313A13"/>
    <w:rsid w:val="00314048"/>
    <w:rsid w:val="0031477C"/>
    <w:rsid w:val="00314DB1"/>
    <w:rsid w:val="00314DD3"/>
    <w:rsid w:val="00314E86"/>
    <w:rsid w:val="00314EE3"/>
    <w:rsid w:val="003150CE"/>
    <w:rsid w:val="00315156"/>
    <w:rsid w:val="003151C2"/>
    <w:rsid w:val="0031522B"/>
    <w:rsid w:val="0031557B"/>
    <w:rsid w:val="003155A1"/>
    <w:rsid w:val="00315DF0"/>
    <w:rsid w:val="0031607E"/>
    <w:rsid w:val="003160FE"/>
    <w:rsid w:val="00316346"/>
    <w:rsid w:val="003166C6"/>
    <w:rsid w:val="00316811"/>
    <w:rsid w:val="00316C9A"/>
    <w:rsid w:val="00316F62"/>
    <w:rsid w:val="00317581"/>
    <w:rsid w:val="00317FD8"/>
    <w:rsid w:val="0032050F"/>
    <w:rsid w:val="00320601"/>
    <w:rsid w:val="0032118C"/>
    <w:rsid w:val="00322FCC"/>
    <w:rsid w:val="00322FED"/>
    <w:rsid w:val="003234EC"/>
    <w:rsid w:val="0032379E"/>
    <w:rsid w:val="00323835"/>
    <w:rsid w:val="00323888"/>
    <w:rsid w:val="00324012"/>
    <w:rsid w:val="00324261"/>
    <w:rsid w:val="00324434"/>
    <w:rsid w:val="003247E3"/>
    <w:rsid w:val="00324928"/>
    <w:rsid w:val="0032512D"/>
    <w:rsid w:val="00325F4B"/>
    <w:rsid w:val="00326052"/>
    <w:rsid w:val="00326406"/>
    <w:rsid w:val="00326C84"/>
    <w:rsid w:val="003275EF"/>
    <w:rsid w:val="003277A3"/>
    <w:rsid w:val="003277BD"/>
    <w:rsid w:val="0032795C"/>
    <w:rsid w:val="00327ABE"/>
    <w:rsid w:val="00327BF7"/>
    <w:rsid w:val="003300B0"/>
    <w:rsid w:val="00330917"/>
    <w:rsid w:val="00330E95"/>
    <w:rsid w:val="0033114A"/>
    <w:rsid w:val="00331668"/>
    <w:rsid w:val="00331D77"/>
    <w:rsid w:val="00332AC8"/>
    <w:rsid w:val="00332D97"/>
    <w:rsid w:val="00332E01"/>
    <w:rsid w:val="00332F19"/>
    <w:rsid w:val="00333266"/>
    <w:rsid w:val="00333454"/>
    <w:rsid w:val="00333935"/>
    <w:rsid w:val="00333CE6"/>
    <w:rsid w:val="003343F8"/>
    <w:rsid w:val="003347D9"/>
    <w:rsid w:val="003348DE"/>
    <w:rsid w:val="00334CE5"/>
    <w:rsid w:val="00335A92"/>
    <w:rsid w:val="00335C9B"/>
    <w:rsid w:val="00336999"/>
    <w:rsid w:val="00337144"/>
    <w:rsid w:val="00337202"/>
    <w:rsid w:val="0033771C"/>
    <w:rsid w:val="00340130"/>
    <w:rsid w:val="00340329"/>
    <w:rsid w:val="00340430"/>
    <w:rsid w:val="00340B9F"/>
    <w:rsid w:val="00341992"/>
    <w:rsid w:val="00341B0D"/>
    <w:rsid w:val="00341B67"/>
    <w:rsid w:val="003425F7"/>
    <w:rsid w:val="00342CAB"/>
    <w:rsid w:val="003440DB"/>
    <w:rsid w:val="00344307"/>
    <w:rsid w:val="0034474C"/>
    <w:rsid w:val="00344A51"/>
    <w:rsid w:val="0034520B"/>
    <w:rsid w:val="00345446"/>
    <w:rsid w:val="00345711"/>
    <w:rsid w:val="00345720"/>
    <w:rsid w:val="00345AF4"/>
    <w:rsid w:val="00345F25"/>
    <w:rsid w:val="003460D4"/>
    <w:rsid w:val="0034626D"/>
    <w:rsid w:val="0034630F"/>
    <w:rsid w:val="003469D8"/>
    <w:rsid w:val="00347313"/>
    <w:rsid w:val="00347465"/>
    <w:rsid w:val="0034753B"/>
    <w:rsid w:val="0034762E"/>
    <w:rsid w:val="00347762"/>
    <w:rsid w:val="00347801"/>
    <w:rsid w:val="00347921"/>
    <w:rsid w:val="003479C2"/>
    <w:rsid w:val="00347A02"/>
    <w:rsid w:val="00347B82"/>
    <w:rsid w:val="00347E7A"/>
    <w:rsid w:val="00350398"/>
    <w:rsid w:val="00350C10"/>
    <w:rsid w:val="0035104B"/>
    <w:rsid w:val="0035194B"/>
    <w:rsid w:val="00351B1C"/>
    <w:rsid w:val="00351EBC"/>
    <w:rsid w:val="00352DD7"/>
    <w:rsid w:val="003537B6"/>
    <w:rsid w:val="003537E0"/>
    <w:rsid w:val="003542CA"/>
    <w:rsid w:val="003544EF"/>
    <w:rsid w:val="00354629"/>
    <w:rsid w:val="003557B1"/>
    <w:rsid w:val="003561A8"/>
    <w:rsid w:val="00356412"/>
    <w:rsid w:val="0035661E"/>
    <w:rsid w:val="003567AB"/>
    <w:rsid w:val="00357093"/>
    <w:rsid w:val="00360004"/>
    <w:rsid w:val="00360500"/>
    <w:rsid w:val="003607DB"/>
    <w:rsid w:val="003608F3"/>
    <w:rsid w:val="00360BC5"/>
    <w:rsid w:val="00360EA8"/>
    <w:rsid w:val="00360FA7"/>
    <w:rsid w:val="00361AD0"/>
    <w:rsid w:val="003622A8"/>
    <w:rsid w:val="003623A2"/>
    <w:rsid w:val="003623C3"/>
    <w:rsid w:val="003623FA"/>
    <w:rsid w:val="00362C12"/>
    <w:rsid w:val="0036382E"/>
    <w:rsid w:val="00363D15"/>
    <w:rsid w:val="00364369"/>
    <w:rsid w:val="00364AC5"/>
    <w:rsid w:val="00364AE6"/>
    <w:rsid w:val="00364E60"/>
    <w:rsid w:val="00365117"/>
    <w:rsid w:val="0036530B"/>
    <w:rsid w:val="00366357"/>
    <w:rsid w:val="00366E58"/>
    <w:rsid w:val="00366F38"/>
    <w:rsid w:val="00367158"/>
    <w:rsid w:val="00367246"/>
    <w:rsid w:val="0036759C"/>
    <w:rsid w:val="0036764E"/>
    <w:rsid w:val="00370644"/>
    <w:rsid w:val="00370734"/>
    <w:rsid w:val="00370776"/>
    <w:rsid w:val="00370A46"/>
    <w:rsid w:val="00370C97"/>
    <w:rsid w:val="00370CA7"/>
    <w:rsid w:val="00371196"/>
    <w:rsid w:val="00371315"/>
    <w:rsid w:val="00371C27"/>
    <w:rsid w:val="003725E5"/>
    <w:rsid w:val="00372624"/>
    <w:rsid w:val="003729B3"/>
    <w:rsid w:val="00372E54"/>
    <w:rsid w:val="00372F85"/>
    <w:rsid w:val="003732C7"/>
    <w:rsid w:val="00373441"/>
    <w:rsid w:val="003739A4"/>
    <w:rsid w:val="00374C1F"/>
    <w:rsid w:val="00374D95"/>
    <w:rsid w:val="00374F1A"/>
    <w:rsid w:val="00375094"/>
    <w:rsid w:val="003751D0"/>
    <w:rsid w:val="003753DF"/>
    <w:rsid w:val="003755AA"/>
    <w:rsid w:val="00375BA0"/>
    <w:rsid w:val="003775C9"/>
    <w:rsid w:val="00377A27"/>
    <w:rsid w:val="00377D9F"/>
    <w:rsid w:val="00377F4E"/>
    <w:rsid w:val="00380823"/>
    <w:rsid w:val="00380CA9"/>
    <w:rsid w:val="0038121F"/>
    <w:rsid w:val="0038130E"/>
    <w:rsid w:val="0038211B"/>
    <w:rsid w:val="00382755"/>
    <w:rsid w:val="003827E2"/>
    <w:rsid w:val="00382A2D"/>
    <w:rsid w:val="00382C50"/>
    <w:rsid w:val="00382E0E"/>
    <w:rsid w:val="00382F37"/>
    <w:rsid w:val="003833D0"/>
    <w:rsid w:val="003836D7"/>
    <w:rsid w:val="0038399F"/>
    <w:rsid w:val="00383F1A"/>
    <w:rsid w:val="0038414C"/>
    <w:rsid w:val="00384576"/>
    <w:rsid w:val="00384EBF"/>
    <w:rsid w:val="00384F58"/>
    <w:rsid w:val="003851CA"/>
    <w:rsid w:val="00385626"/>
    <w:rsid w:val="003856E6"/>
    <w:rsid w:val="0038590B"/>
    <w:rsid w:val="00385969"/>
    <w:rsid w:val="00385AEB"/>
    <w:rsid w:val="00386442"/>
    <w:rsid w:val="00386499"/>
    <w:rsid w:val="003869E8"/>
    <w:rsid w:val="00386CDC"/>
    <w:rsid w:val="003874A6"/>
    <w:rsid w:val="00387699"/>
    <w:rsid w:val="00387953"/>
    <w:rsid w:val="00387CE4"/>
    <w:rsid w:val="00390C82"/>
    <w:rsid w:val="00390DFD"/>
    <w:rsid w:val="00390E90"/>
    <w:rsid w:val="00391546"/>
    <w:rsid w:val="00391FFE"/>
    <w:rsid w:val="003927E4"/>
    <w:rsid w:val="00392BE0"/>
    <w:rsid w:val="00392D1B"/>
    <w:rsid w:val="00393068"/>
    <w:rsid w:val="00393391"/>
    <w:rsid w:val="00393471"/>
    <w:rsid w:val="003934E1"/>
    <w:rsid w:val="00393DF2"/>
    <w:rsid w:val="00393E63"/>
    <w:rsid w:val="003944A3"/>
    <w:rsid w:val="0039478A"/>
    <w:rsid w:val="00395407"/>
    <w:rsid w:val="003954CD"/>
    <w:rsid w:val="003976BA"/>
    <w:rsid w:val="00397CF9"/>
    <w:rsid w:val="00397F26"/>
    <w:rsid w:val="00397F9B"/>
    <w:rsid w:val="003A0A50"/>
    <w:rsid w:val="003A1265"/>
    <w:rsid w:val="003A13A2"/>
    <w:rsid w:val="003A1543"/>
    <w:rsid w:val="003A1619"/>
    <w:rsid w:val="003A1F58"/>
    <w:rsid w:val="003A200E"/>
    <w:rsid w:val="003A22B0"/>
    <w:rsid w:val="003A253F"/>
    <w:rsid w:val="003A2765"/>
    <w:rsid w:val="003A2A72"/>
    <w:rsid w:val="003A361B"/>
    <w:rsid w:val="003A43BE"/>
    <w:rsid w:val="003A44BF"/>
    <w:rsid w:val="003A4D79"/>
    <w:rsid w:val="003A503E"/>
    <w:rsid w:val="003A5417"/>
    <w:rsid w:val="003A566E"/>
    <w:rsid w:val="003A56AB"/>
    <w:rsid w:val="003A618A"/>
    <w:rsid w:val="003A6326"/>
    <w:rsid w:val="003A640F"/>
    <w:rsid w:val="003A67AF"/>
    <w:rsid w:val="003A69FB"/>
    <w:rsid w:val="003A6DB3"/>
    <w:rsid w:val="003A7961"/>
    <w:rsid w:val="003A7FF6"/>
    <w:rsid w:val="003B002D"/>
    <w:rsid w:val="003B02E2"/>
    <w:rsid w:val="003B0940"/>
    <w:rsid w:val="003B130F"/>
    <w:rsid w:val="003B140D"/>
    <w:rsid w:val="003B1554"/>
    <w:rsid w:val="003B17D7"/>
    <w:rsid w:val="003B1A89"/>
    <w:rsid w:val="003B2132"/>
    <w:rsid w:val="003B23FF"/>
    <w:rsid w:val="003B27FD"/>
    <w:rsid w:val="003B2C1D"/>
    <w:rsid w:val="003B2C69"/>
    <w:rsid w:val="003B319C"/>
    <w:rsid w:val="003B352C"/>
    <w:rsid w:val="003B363F"/>
    <w:rsid w:val="003B3CD1"/>
    <w:rsid w:val="003B3FD4"/>
    <w:rsid w:val="003B3FF4"/>
    <w:rsid w:val="003B4011"/>
    <w:rsid w:val="003B405C"/>
    <w:rsid w:val="003B40DC"/>
    <w:rsid w:val="003B4206"/>
    <w:rsid w:val="003B4C2B"/>
    <w:rsid w:val="003B4E4A"/>
    <w:rsid w:val="003B62CE"/>
    <w:rsid w:val="003B6477"/>
    <w:rsid w:val="003B65C9"/>
    <w:rsid w:val="003B6A3B"/>
    <w:rsid w:val="003B6ADA"/>
    <w:rsid w:val="003B70AF"/>
    <w:rsid w:val="003B7A17"/>
    <w:rsid w:val="003B7F6E"/>
    <w:rsid w:val="003C04DE"/>
    <w:rsid w:val="003C0757"/>
    <w:rsid w:val="003C14AC"/>
    <w:rsid w:val="003C265F"/>
    <w:rsid w:val="003C30C4"/>
    <w:rsid w:val="003C3111"/>
    <w:rsid w:val="003C319E"/>
    <w:rsid w:val="003C32DE"/>
    <w:rsid w:val="003C397C"/>
    <w:rsid w:val="003C39FE"/>
    <w:rsid w:val="003C3B3C"/>
    <w:rsid w:val="003C3BF5"/>
    <w:rsid w:val="003C3E39"/>
    <w:rsid w:val="003C4468"/>
    <w:rsid w:val="003C46E7"/>
    <w:rsid w:val="003C4E2B"/>
    <w:rsid w:val="003C54E2"/>
    <w:rsid w:val="003C5E4B"/>
    <w:rsid w:val="003C65FF"/>
    <w:rsid w:val="003C697B"/>
    <w:rsid w:val="003C6EE0"/>
    <w:rsid w:val="003C767D"/>
    <w:rsid w:val="003C7918"/>
    <w:rsid w:val="003D0482"/>
    <w:rsid w:val="003D0760"/>
    <w:rsid w:val="003D09B9"/>
    <w:rsid w:val="003D0F8C"/>
    <w:rsid w:val="003D1199"/>
    <w:rsid w:val="003D1BDE"/>
    <w:rsid w:val="003D24FE"/>
    <w:rsid w:val="003D2E41"/>
    <w:rsid w:val="003D2EB9"/>
    <w:rsid w:val="003D3474"/>
    <w:rsid w:val="003D41E0"/>
    <w:rsid w:val="003D43F6"/>
    <w:rsid w:val="003D4C6C"/>
    <w:rsid w:val="003D4D52"/>
    <w:rsid w:val="003D4E3B"/>
    <w:rsid w:val="003D5B53"/>
    <w:rsid w:val="003D6AB1"/>
    <w:rsid w:val="003D729E"/>
    <w:rsid w:val="003D78B4"/>
    <w:rsid w:val="003D7F48"/>
    <w:rsid w:val="003D7F7D"/>
    <w:rsid w:val="003E02DA"/>
    <w:rsid w:val="003E055E"/>
    <w:rsid w:val="003E071A"/>
    <w:rsid w:val="003E0DC3"/>
    <w:rsid w:val="003E15D7"/>
    <w:rsid w:val="003E16EE"/>
    <w:rsid w:val="003E17B8"/>
    <w:rsid w:val="003E18A3"/>
    <w:rsid w:val="003E251C"/>
    <w:rsid w:val="003E2AFA"/>
    <w:rsid w:val="003E2BEC"/>
    <w:rsid w:val="003E32AF"/>
    <w:rsid w:val="003E3933"/>
    <w:rsid w:val="003E39B3"/>
    <w:rsid w:val="003E3D34"/>
    <w:rsid w:val="003E3D4C"/>
    <w:rsid w:val="003E3E34"/>
    <w:rsid w:val="003E4027"/>
    <w:rsid w:val="003E45A1"/>
    <w:rsid w:val="003E4896"/>
    <w:rsid w:val="003E4EDE"/>
    <w:rsid w:val="003E4F13"/>
    <w:rsid w:val="003E500E"/>
    <w:rsid w:val="003E5094"/>
    <w:rsid w:val="003E58C9"/>
    <w:rsid w:val="003E5F6C"/>
    <w:rsid w:val="003E60E2"/>
    <w:rsid w:val="003E7C2E"/>
    <w:rsid w:val="003E7EBC"/>
    <w:rsid w:val="003F0BE7"/>
    <w:rsid w:val="003F0FF4"/>
    <w:rsid w:val="003F10A7"/>
    <w:rsid w:val="003F1767"/>
    <w:rsid w:val="003F1F4B"/>
    <w:rsid w:val="003F237C"/>
    <w:rsid w:val="003F23D6"/>
    <w:rsid w:val="003F2437"/>
    <w:rsid w:val="003F34FA"/>
    <w:rsid w:val="003F3E96"/>
    <w:rsid w:val="003F456D"/>
    <w:rsid w:val="003F4630"/>
    <w:rsid w:val="003F4665"/>
    <w:rsid w:val="003F4EB3"/>
    <w:rsid w:val="003F5801"/>
    <w:rsid w:val="003F5955"/>
    <w:rsid w:val="003F5AB4"/>
    <w:rsid w:val="003F5FE3"/>
    <w:rsid w:val="003F694A"/>
    <w:rsid w:val="003F6FD5"/>
    <w:rsid w:val="003F7BCA"/>
    <w:rsid w:val="0040039A"/>
    <w:rsid w:val="004005EB"/>
    <w:rsid w:val="00400621"/>
    <w:rsid w:val="004009FD"/>
    <w:rsid w:val="00400EFA"/>
    <w:rsid w:val="00400FD9"/>
    <w:rsid w:val="00401440"/>
    <w:rsid w:val="00402443"/>
    <w:rsid w:val="00402490"/>
    <w:rsid w:val="00402681"/>
    <w:rsid w:val="00402A73"/>
    <w:rsid w:val="00403DA8"/>
    <w:rsid w:val="00404132"/>
    <w:rsid w:val="004041F1"/>
    <w:rsid w:val="004044AE"/>
    <w:rsid w:val="00404BAC"/>
    <w:rsid w:val="0040572D"/>
    <w:rsid w:val="00405B01"/>
    <w:rsid w:val="004065AF"/>
    <w:rsid w:val="0040676D"/>
    <w:rsid w:val="00406EED"/>
    <w:rsid w:val="00406F12"/>
    <w:rsid w:val="00407644"/>
    <w:rsid w:val="00407841"/>
    <w:rsid w:val="00407971"/>
    <w:rsid w:val="0040799A"/>
    <w:rsid w:val="00407A32"/>
    <w:rsid w:val="00407ACD"/>
    <w:rsid w:val="00410611"/>
    <w:rsid w:val="00410CB1"/>
    <w:rsid w:val="0041118D"/>
    <w:rsid w:val="00411311"/>
    <w:rsid w:val="00411A2B"/>
    <w:rsid w:val="00411BB2"/>
    <w:rsid w:val="004121D1"/>
    <w:rsid w:val="004123ED"/>
    <w:rsid w:val="004126A3"/>
    <w:rsid w:val="00412A99"/>
    <w:rsid w:val="0041325E"/>
    <w:rsid w:val="00413294"/>
    <w:rsid w:val="00413517"/>
    <w:rsid w:val="004135D8"/>
    <w:rsid w:val="00413C3B"/>
    <w:rsid w:val="00413F86"/>
    <w:rsid w:val="0041409B"/>
    <w:rsid w:val="00414537"/>
    <w:rsid w:val="00414558"/>
    <w:rsid w:val="004145DC"/>
    <w:rsid w:val="00414A48"/>
    <w:rsid w:val="00414AAC"/>
    <w:rsid w:val="004151BE"/>
    <w:rsid w:val="00415236"/>
    <w:rsid w:val="00415602"/>
    <w:rsid w:val="00415608"/>
    <w:rsid w:val="00415EB7"/>
    <w:rsid w:val="00416312"/>
    <w:rsid w:val="00416616"/>
    <w:rsid w:val="00416AB4"/>
    <w:rsid w:val="00416E72"/>
    <w:rsid w:val="004179E2"/>
    <w:rsid w:val="00417A54"/>
    <w:rsid w:val="00417E42"/>
    <w:rsid w:val="00420160"/>
    <w:rsid w:val="00420179"/>
    <w:rsid w:val="004208DE"/>
    <w:rsid w:val="00420D86"/>
    <w:rsid w:val="00420E87"/>
    <w:rsid w:val="004217F5"/>
    <w:rsid w:val="00421CBC"/>
    <w:rsid w:val="00422B5D"/>
    <w:rsid w:val="0042357F"/>
    <w:rsid w:val="0042435C"/>
    <w:rsid w:val="0042497F"/>
    <w:rsid w:val="00424D17"/>
    <w:rsid w:val="00424E70"/>
    <w:rsid w:val="0042512E"/>
    <w:rsid w:val="00425E5A"/>
    <w:rsid w:val="0042659C"/>
    <w:rsid w:val="004266C0"/>
    <w:rsid w:val="00426F85"/>
    <w:rsid w:val="0042752C"/>
    <w:rsid w:val="00427C17"/>
    <w:rsid w:val="00427D85"/>
    <w:rsid w:val="00430B2A"/>
    <w:rsid w:val="00430CB7"/>
    <w:rsid w:val="00430CC6"/>
    <w:rsid w:val="0043134B"/>
    <w:rsid w:val="00431412"/>
    <w:rsid w:val="0043197B"/>
    <w:rsid w:val="004322A1"/>
    <w:rsid w:val="00432AEE"/>
    <w:rsid w:val="004330A3"/>
    <w:rsid w:val="004334D8"/>
    <w:rsid w:val="00433742"/>
    <w:rsid w:val="00433767"/>
    <w:rsid w:val="00433CD2"/>
    <w:rsid w:val="00433EF3"/>
    <w:rsid w:val="0043416A"/>
    <w:rsid w:val="004342A1"/>
    <w:rsid w:val="004342F7"/>
    <w:rsid w:val="00434584"/>
    <w:rsid w:val="00434B74"/>
    <w:rsid w:val="00435324"/>
    <w:rsid w:val="004354FB"/>
    <w:rsid w:val="00435F6B"/>
    <w:rsid w:val="00436068"/>
    <w:rsid w:val="004360A8"/>
    <w:rsid w:val="004364A9"/>
    <w:rsid w:val="0043653C"/>
    <w:rsid w:val="00436CBE"/>
    <w:rsid w:val="00436E85"/>
    <w:rsid w:val="004370DF"/>
    <w:rsid w:val="004377E1"/>
    <w:rsid w:val="00437B58"/>
    <w:rsid w:val="00437E8A"/>
    <w:rsid w:val="004401F1"/>
    <w:rsid w:val="00440FDE"/>
    <w:rsid w:val="00441325"/>
    <w:rsid w:val="00442066"/>
    <w:rsid w:val="00442286"/>
    <w:rsid w:val="0044279C"/>
    <w:rsid w:val="00442E4F"/>
    <w:rsid w:val="0044302F"/>
    <w:rsid w:val="004434D4"/>
    <w:rsid w:val="00443A65"/>
    <w:rsid w:val="00443BBA"/>
    <w:rsid w:val="00444769"/>
    <w:rsid w:val="00444A4B"/>
    <w:rsid w:val="00444CE0"/>
    <w:rsid w:val="0044507B"/>
    <w:rsid w:val="0044509F"/>
    <w:rsid w:val="0044649E"/>
    <w:rsid w:val="004464AD"/>
    <w:rsid w:val="0044652A"/>
    <w:rsid w:val="004468A2"/>
    <w:rsid w:val="004468D2"/>
    <w:rsid w:val="00447825"/>
    <w:rsid w:val="004478B2"/>
    <w:rsid w:val="00447B5D"/>
    <w:rsid w:val="00447DC2"/>
    <w:rsid w:val="004502A4"/>
    <w:rsid w:val="004504DC"/>
    <w:rsid w:val="0045073A"/>
    <w:rsid w:val="00450856"/>
    <w:rsid w:val="00450E0A"/>
    <w:rsid w:val="004511BB"/>
    <w:rsid w:val="004516C6"/>
    <w:rsid w:val="00451736"/>
    <w:rsid w:val="00452111"/>
    <w:rsid w:val="0045265A"/>
    <w:rsid w:val="00452810"/>
    <w:rsid w:val="0045294D"/>
    <w:rsid w:val="00452F26"/>
    <w:rsid w:val="0045326D"/>
    <w:rsid w:val="004534F2"/>
    <w:rsid w:val="00453944"/>
    <w:rsid w:val="00453AFA"/>
    <w:rsid w:val="00453F13"/>
    <w:rsid w:val="004544CB"/>
    <w:rsid w:val="00454597"/>
    <w:rsid w:val="0045480F"/>
    <w:rsid w:val="004550E4"/>
    <w:rsid w:val="00455F7D"/>
    <w:rsid w:val="00456370"/>
    <w:rsid w:val="00456731"/>
    <w:rsid w:val="00457F6F"/>
    <w:rsid w:val="00457FEE"/>
    <w:rsid w:val="004616E6"/>
    <w:rsid w:val="00461B0A"/>
    <w:rsid w:val="00461B9B"/>
    <w:rsid w:val="00461EAD"/>
    <w:rsid w:val="004623EA"/>
    <w:rsid w:val="00462406"/>
    <w:rsid w:val="004624EE"/>
    <w:rsid w:val="00462675"/>
    <w:rsid w:val="00462C5E"/>
    <w:rsid w:val="00462DC5"/>
    <w:rsid w:val="00462E04"/>
    <w:rsid w:val="00462F97"/>
    <w:rsid w:val="00463754"/>
    <w:rsid w:val="00463AD6"/>
    <w:rsid w:val="00463D54"/>
    <w:rsid w:val="00463DB9"/>
    <w:rsid w:val="00463DBE"/>
    <w:rsid w:val="00463FF2"/>
    <w:rsid w:val="004642C6"/>
    <w:rsid w:val="00464801"/>
    <w:rsid w:val="00465175"/>
    <w:rsid w:val="00465AB8"/>
    <w:rsid w:val="0046630F"/>
    <w:rsid w:val="00466D92"/>
    <w:rsid w:val="00466FA9"/>
    <w:rsid w:val="00467475"/>
    <w:rsid w:val="004678E0"/>
    <w:rsid w:val="00470477"/>
    <w:rsid w:val="00470639"/>
    <w:rsid w:val="00470B32"/>
    <w:rsid w:val="004714E0"/>
    <w:rsid w:val="004715BD"/>
    <w:rsid w:val="0047261F"/>
    <w:rsid w:val="0047289F"/>
    <w:rsid w:val="00472DE9"/>
    <w:rsid w:val="004731AE"/>
    <w:rsid w:val="0047320F"/>
    <w:rsid w:val="00473E96"/>
    <w:rsid w:val="004743D9"/>
    <w:rsid w:val="004750E4"/>
    <w:rsid w:val="00475453"/>
    <w:rsid w:val="004761CA"/>
    <w:rsid w:val="004762AF"/>
    <w:rsid w:val="004766C7"/>
    <w:rsid w:val="00476AD6"/>
    <w:rsid w:val="00476B0A"/>
    <w:rsid w:val="0047713C"/>
    <w:rsid w:val="004771C3"/>
    <w:rsid w:val="004800CC"/>
    <w:rsid w:val="004804BE"/>
    <w:rsid w:val="00481525"/>
    <w:rsid w:val="004815C2"/>
    <w:rsid w:val="004817CE"/>
    <w:rsid w:val="004818F9"/>
    <w:rsid w:val="00481A6C"/>
    <w:rsid w:val="00481B0D"/>
    <w:rsid w:val="00481EC2"/>
    <w:rsid w:val="00481F94"/>
    <w:rsid w:val="00482535"/>
    <w:rsid w:val="00482B88"/>
    <w:rsid w:val="00483208"/>
    <w:rsid w:val="00483383"/>
    <w:rsid w:val="00484069"/>
    <w:rsid w:val="0048417F"/>
    <w:rsid w:val="0048423A"/>
    <w:rsid w:val="00484B1C"/>
    <w:rsid w:val="00485316"/>
    <w:rsid w:val="004857D8"/>
    <w:rsid w:val="00485940"/>
    <w:rsid w:val="004859E2"/>
    <w:rsid w:val="00485A70"/>
    <w:rsid w:val="00486437"/>
    <w:rsid w:val="0048670D"/>
    <w:rsid w:val="0048692D"/>
    <w:rsid w:val="00486F63"/>
    <w:rsid w:val="004878E8"/>
    <w:rsid w:val="00487CD0"/>
    <w:rsid w:val="004901D2"/>
    <w:rsid w:val="00490A38"/>
    <w:rsid w:val="004918C7"/>
    <w:rsid w:val="00491A68"/>
    <w:rsid w:val="004924F3"/>
    <w:rsid w:val="00492CDE"/>
    <w:rsid w:val="00493BDA"/>
    <w:rsid w:val="00493D9A"/>
    <w:rsid w:val="00493F4F"/>
    <w:rsid w:val="004943FB"/>
    <w:rsid w:val="00494422"/>
    <w:rsid w:val="004945AA"/>
    <w:rsid w:val="004952D6"/>
    <w:rsid w:val="00495554"/>
    <w:rsid w:val="00495A41"/>
    <w:rsid w:val="00496156"/>
    <w:rsid w:val="0049632B"/>
    <w:rsid w:val="0049669A"/>
    <w:rsid w:val="0049691D"/>
    <w:rsid w:val="00496A9E"/>
    <w:rsid w:val="00497362"/>
    <w:rsid w:val="00497423"/>
    <w:rsid w:val="004977D6"/>
    <w:rsid w:val="0049780A"/>
    <w:rsid w:val="00497B0D"/>
    <w:rsid w:val="00497E48"/>
    <w:rsid w:val="004A0B12"/>
    <w:rsid w:val="004A12F6"/>
    <w:rsid w:val="004A14F0"/>
    <w:rsid w:val="004A16F1"/>
    <w:rsid w:val="004A17B5"/>
    <w:rsid w:val="004A1BAA"/>
    <w:rsid w:val="004A2137"/>
    <w:rsid w:val="004A2985"/>
    <w:rsid w:val="004A49B3"/>
    <w:rsid w:val="004A4A3F"/>
    <w:rsid w:val="004A50DA"/>
    <w:rsid w:val="004A5E38"/>
    <w:rsid w:val="004A629A"/>
    <w:rsid w:val="004A670A"/>
    <w:rsid w:val="004A75E9"/>
    <w:rsid w:val="004A7D61"/>
    <w:rsid w:val="004B0144"/>
    <w:rsid w:val="004B053E"/>
    <w:rsid w:val="004B0FAE"/>
    <w:rsid w:val="004B23BC"/>
    <w:rsid w:val="004B24E2"/>
    <w:rsid w:val="004B25BC"/>
    <w:rsid w:val="004B2BB6"/>
    <w:rsid w:val="004B30BB"/>
    <w:rsid w:val="004B3181"/>
    <w:rsid w:val="004B3D54"/>
    <w:rsid w:val="004B43F1"/>
    <w:rsid w:val="004B48A7"/>
    <w:rsid w:val="004B4954"/>
    <w:rsid w:val="004B4B6B"/>
    <w:rsid w:val="004B5256"/>
    <w:rsid w:val="004B52A7"/>
    <w:rsid w:val="004B6010"/>
    <w:rsid w:val="004B623E"/>
    <w:rsid w:val="004B6FA2"/>
    <w:rsid w:val="004C0416"/>
    <w:rsid w:val="004C04AA"/>
    <w:rsid w:val="004C0936"/>
    <w:rsid w:val="004C10C8"/>
    <w:rsid w:val="004C15D2"/>
    <w:rsid w:val="004C1620"/>
    <w:rsid w:val="004C16C4"/>
    <w:rsid w:val="004C1762"/>
    <w:rsid w:val="004C1B59"/>
    <w:rsid w:val="004C1D27"/>
    <w:rsid w:val="004C1FF3"/>
    <w:rsid w:val="004C2210"/>
    <w:rsid w:val="004C2387"/>
    <w:rsid w:val="004C2418"/>
    <w:rsid w:val="004C24B2"/>
    <w:rsid w:val="004C2858"/>
    <w:rsid w:val="004C2959"/>
    <w:rsid w:val="004C3A33"/>
    <w:rsid w:val="004C3EE0"/>
    <w:rsid w:val="004C4516"/>
    <w:rsid w:val="004C4789"/>
    <w:rsid w:val="004C4B60"/>
    <w:rsid w:val="004C57F8"/>
    <w:rsid w:val="004C5C1A"/>
    <w:rsid w:val="004C629D"/>
    <w:rsid w:val="004C6858"/>
    <w:rsid w:val="004C6B89"/>
    <w:rsid w:val="004C6D48"/>
    <w:rsid w:val="004C6EDC"/>
    <w:rsid w:val="004C7689"/>
    <w:rsid w:val="004C76F3"/>
    <w:rsid w:val="004C7727"/>
    <w:rsid w:val="004C78E7"/>
    <w:rsid w:val="004D012F"/>
    <w:rsid w:val="004D02BF"/>
    <w:rsid w:val="004D0300"/>
    <w:rsid w:val="004D064D"/>
    <w:rsid w:val="004D0DBF"/>
    <w:rsid w:val="004D0E46"/>
    <w:rsid w:val="004D0F40"/>
    <w:rsid w:val="004D126E"/>
    <w:rsid w:val="004D1715"/>
    <w:rsid w:val="004D1BEC"/>
    <w:rsid w:val="004D1E44"/>
    <w:rsid w:val="004D2969"/>
    <w:rsid w:val="004D2EA1"/>
    <w:rsid w:val="004D2FE0"/>
    <w:rsid w:val="004D3650"/>
    <w:rsid w:val="004D3A60"/>
    <w:rsid w:val="004D3CF1"/>
    <w:rsid w:val="004D3D56"/>
    <w:rsid w:val="004D3DE5"/>
    <w:rsid w:val="004D42C3"/>
    <w:rsid w:val="004D4365"/>
    <w:rsid w:val="004D4928"/>
    <w:rsid w:val="004D4D49"/>
    <w:rsid w:val="004D4EC3"/>
    <w:rsid w:val="004D5036"/>
    <w:rsid w:val="004D5208"/>
    <w:rsid w:val="004D5555"/>
    <w:rsid w:val="004D577C"/>
    <w:rsid w:val="004D5E61"/>
    <w:rsid w:val="004D622B"/>
    <w:rsid w:val="004D6725"/>
    <w:rsid w:val="004D6884"/>
    <w:rsid w:val="004D76DF"/>
    <w:rsid w:val="004D790A"/>
    <w:rsid w:val="004E0ACA"/>
    <w:rsid w:val="004E2392"/>
    <w:rsid w:val="004E29D9"/>
    <w:rsid w:val="004E2D81"/>
    <w:rsid w:val="004E3FDB"/>
    <w:rsid w:val="004E4B55"/>
    <w:rsid w:val="004E4B64"/>
    <w:rsid w:val="004E4D83"/>
    <w:rsid w:val="004E4DE6"/>
    <w:rsid w:val="004E4E82"/>
    <w:rsid w:val="004E5157"/>
    <w:rsid w:val="004E52A6"/>
    <w:rsid w:val="004E5500"/>
    <w:rsid w:val="004E5571"/>
    <w:rsid w:val="004E56B1"/>
    <w:rsid w:val="004E5D01"/>
    <w:rsid w:val="004E665B"/>
    <w:rsid w:val="004E673A"/>
    <w:rsid w:val="004E6B51"/>
    <w:rsid w:val="004E733A"/>
    <w:rsid w:val="004E73B5"/>
    <w:rsid w:val="004E7590"/>
    <w:rsid w:val="004E792A"/>
    <w:rsid w:val="004E7BC9"/>
    <w:rsid w:val="004F04F7"/>
    <w:rsid w:val="004F05F1"/>
    <w:rsid w:val="004F0F34"/>
    <w:rsid w:val="004F16A9"/>
    <w:rsid w:val="004F1AEC"/>
    <w:rsid w:val="004F1B5A"/>
    <w:rsid w:val="004F2544"/>
    <w:rsid w:val="004F25DD"/>
    <w:rsid w:val="004F2696"/>
    <w:rsid w:val="004F2A28"/>
    <w:rsid w:val="004F2D1D"/>
    <w:rsid w:val="004F3133"/>
    <w:rsid w:val="004F374E"/>
    <w:rsid w:val="004F3912"/>
    <w:rsid w:val="004F3CA2"/>
    <w:rsid w:val="004F3D58"/>
    <w:rsid w:val="004F45B1"/>
    <w:rsid w:val="004F4D49"/>
    <w:rsid w:val="004F59AF"/>
    <w:rsid w:val="004F59E3"/>
    <w:rsid w:val="004F5CA6"/>
    <w:rsid w:val="004F609E"/>
    <w:rsid w:val="004F6148"/>
    <w:rsid w:val="004F6472"/>
    <w:rsid w:val="004F6569"/>
    <w:rsid w:val="004F6707"/>
    <w:rsid w:val="004F69E0"/>
    <w:rsid w:val="004F6B6D"/>
    <w:rsid w:val="004F6EC0"/>
    <w:rsid w:val="004F748B"/>
    <w:rsid w:val="004F756F"/>
    <w:rsid w:val="004F7B47"/>
    <w:rsid w:val="004F7EB2"/>
    <w:rsid w:val="0050024F"/>
    <w:rsid w:val="0050040C"/>
    <w:rsid w:val="005004FF"/>
    <w:rsid w:val="005005AE"/>
    <w:rsid w:val="005006D1"/>
    <w:rsid w:val="00500738"/>
    <w:rsid w:val="0050079E"/>
    <w:rsid w:val="00501B32"/>
    <w:rsid w:val="005022C5"/>
    <w:rsid w:val="00502332"/>
    <w:rsid w:val="00502983"/>
    <w:rsid w:val="00502EAC"/>
    <w:rsid w:val="005032B5"/>
    <w:rsid w:val="005033CD"/>
    <w:rsid w:val="0050344A"/>
    <w:rsid w:val="005038BB"/>
    <w:rsid w:val="00503CA5"/>
    <w:rsid w:val="00503F60"/>
    <w:rsid w:val="00503FDD"/>
    <w:rsid w:val="00504899"/>
    <w:rsid w:val="00504E69"/>
    <w:rsid w:val="005069E3"/>
    <w:rsid w:val="00506EAE"/>
    <w:rsid w:val="00506F17"/>
    <w:rsid w:val="00506F4E"/>
    <w:rsid w:val="005071C3"/>
    <w:rsid w:val="0050724B"/>
    <w:rsid w:val="0050773D"/>
    <w:rsid w:val="00507841"/>
    <w:rsid w:val="00507987"/>
    <w:rsid w:val="00507E1D"/>
    <w:rsid w:val="00510681"/>
    <w:rsid w:val="00510AEA"/>
    <w:rsid w:val="00510B61"/>
    <w:rsid w:val="00510D23"/>
    <w:rsid w:val="00511919"/>
    <w:rsid w:val="00512543"/>
    <w:rsid w:val="00512DFC"/>
    <w:rsid w:val="00512E12"/>
    <w:rsid w:val="00512F4B"/>
    <w:rsid w:val="005130B2"/>
    <w:rsid w:val="005131C9"/>
    <w:rsid w:val="00513284"/>
    <w:rsid w:val="0051376A"/>
    <w:rsid w:val="00513863"/>
    <w:rsid w:val="00513911"/>
    <w:rsid w:val="0051391E"/>
    <w:rsid w:val="00513D0A"/>
    <w:rsid w:val="00514234"/>
    <w:rsid w:val="0051439C"/>
    <w:rsid w:val="00515218"/>
    <w:rsid w:val="00515D49"/>
    <w:rsid w:val="005161FC"/>
    <w:rsid w:val="0051643C"/>
    <w:rsid w:val="005164FF"/>
    <w:rsid w:val="005165E0"/>
    <w:rsid w:val="00516AE7"/>
    <w:rsid w:val="00516D0A"/>
    <w:rsid w:val="00516FA8"/>
    <w:rsid w:val="00517482"/>
    <w:rsid w:val="00517EEF"/>
    <w:rsid w:val="0052001D"/>
    <w:rsid w:val="005200C5"/>
    <w:rsid w:val="0052013B"/>
    <w:rsid w:val="005202FC"/>
    <w:rsid w:val="00520702"/>
    <w:rsid w:val="0052082E"/>
    <w:rsid w:val="00520C51"/>
    <w:rsid w:val="00521793"/>
    <w:rsid w:val="005218C0"/>
    <w:rsid w:val="00521E86"/>
    <w:rsid w:val="0052224C"/>
    <w:rsid w:val="00522E97"/>
    <w:rsid w:val="005231EC"/>
    <w:rsid w:val="00523565"/>
    <w:rsid w:val="005235A5"/>
    <w:rsid w:val="00524156"/>
    <w:rsid w:val="0052457A"/>
    <w:rsid w:val="00524CEA"/>
    <w:rsid w:val="005253A1"/>
    <w:rsid w:val="00525D87"/>
    <w:rsid w:val="0052620B"/>
    <w:rsid w:val="0052640A"/>
    <w:rsid w:val="005264D8"/>
    <w:rsid w:val="005269C6"/>
    <w:rsid w:val="00526C55"/>
    <w:rsid w:val="005274C5"/>
    <w:rsid w:val="00527519"/>
    <w:rsid w:val="00527561"/>
    <w:rsid w:val="00527E99"/>
    <w:rsid w:val="005306A3"/>
    <w:rsid w:val="0053131A"/>
    <w:rsid w:val="00531430"/>
    <w:rsid w:val="005320A9"/>
    <w:rsid w:val="00532256"/>
    <w:rsid w:val="005322BA"/>
    <w:rsid w:val="005328BC"/>
    <w:rsid w:val="00533D2C"/>
    <w:rsid w:val="00533E88"/>
    <w:rsid w:val="00534AF9"/>
    <w:rsid w:val="00535942"/>
    <w:rsid w:val="00535D56"/>
    <w:rsid w:val="0053646A"/>
    <w:rsid w:val="0053648E"/>
    <w:rsid w:val="00537311"/>
    <w:rsid w:val="005375D2"/>
    <w:rsid w:val="00537822"/>
    <w:rsid w:val="00537BE8"/>
    <w:rsid w:val="00540CD9"/>
    <w:rsid w:val="00540D1A"/>
    <w:rsid w:val="00540FCA"/>
    <w:rsid w:val="00541111"/>
    <w:rsid w:val="00541235"/>
    <w:rsid w:val="00541ACA"/>
    <w:rsid w:val="00541B3E"/>
    <w:rsid w:val="00542053"/>
    <w:rsid w:val="00542302"/>
    <w:rsid w:val="0054265D"/>
    <w:rsid w:val="00542757"/>
    <w:rsid w:val="005427B6"/>
    <w:rsid w:val="00542A38"/>
    <w:rsid w:val="00542AFE"/>
    <w:rsid w:val="00542DFF"/>
    <w:rsid w:val="00543317"/>
    <w:rsid w:val="00543CC7"/>
    <w:rsid w:val="00543D1F"/>
    <w:rsid w:val="00544FF4"/>
    <w:rsid w:val="00545433"/>
    <w:rsid w:val="005457D0"/>
    <w:rsid w:val="00545EAA"/>
    <w:rsid w:val="00545F58"/>
    <w:rsid w:val="005460B7"/>
    <w:rsid w:val="0054620C"/>
    <w:rsid w:val="005466E2"/>
    <w:rsid w:val="005467EF"/>
    <w:rsid w:val="00546C50"/>
    <w:rsid w:val="00547178"/>
    <w:rsid w:val="00547604"/>
    <w:rsid w:val="00547D64"/>
    <w:rsid w:val="00550630"/>
    <w:rsid w:val="005518C8"/>
    <w:rsid w:val="00551BEB"/>
    <w:rsid w:val="00551DFF"/>
    <w:rsid w:val="00551EA0"/>
    <w:rsid w:val="00551FCB"/>
    <w:rsid w:val="00552B19"/>
    <w:rsid w:val="0055317D"/>
    <w:rsid w:val="00553405"/>
    <w:rsid w:val="00553A6C"/>
    <w:rsid w:val="00553DCE"/>
    <w:rsid w:val="00553DE3"/>
    <w:rsid w:val="00553E4F"/>
    <w:rsid w:val="00554A14"/>
    <w:rsid w:val="00554DC8"/>
    <w:rsid w:val="00555040"/>
    <w:rsid w:val="00555072"/>
    <w:rsid w:val="005555FE"/>
    <w:rsid w:val="005557F7"/>
    <w:rsid w:val="0055582D"/>
    <w:rsid w:val="00555CDB"/>
    <w:rsid w:val="00556355"/>
    <w:rsid w:val="0055651E"/>
    <w:rsid w:val="005569B8"/>
    <w:rsid w:val="00556A33"/>
    <w:rsid w:val="005602C9"/>
    <w:rsid w:val="0056091F"/>
    <w:rsid w:val="0056092A"/>
    <w:rsid w:val="005609CE"/>
    <w:rsid w:val="00560A14"/>
    <w:rsid w:val="00560FEC"/>
    <w:rsid w:val="005618B2"/>
    <w:rsid w:val="00562FB8"/>
    <w:rsid w:val="00562FFB"/>
    <w:rsid w:val="005631DC"/>
    <w:rsid w:val="0056334B"/>
    <w:rsid w:val="005633D3"/>
    <w:rsid w:val="0056456F"/>
    <w:rsid w:val="0056499C"/>
    <w:rsid w:val="00564A52"/>
    <w:rsid w:val="00564C5F"/>
    <w:rsid w:val="00565232"/>
    <w:rsid w:val="00565AEE"/>
    <w:rsid w:val="00566861"/>
    <w:rsid w:val="00566D32"/>
    <w:rsid w:val="00567507"/>
    <w:rsid w:val="00567565"/>
    <w:rsid w:val="00567628"/>
    <w:rsid w:val="005700A9"/>
    <w:rsid w:val="00570398"/>
    <w:rsid w:val="00570457"/>
    <w:rsid w:val="00570BB2"/>
    <w:rsid w:val="00571107"/>
    <w:rsid w:val="005715AC"/>
    <w:rsid w:val="005715FD"/>
    <w:rsid w:val="0057217F"/>
    <w:rsid w:val="00572373"/>
    <w:rsid w:val="00572646"/>
    <w:rsid w:val="005728B9"/>
    <w:rsid w:val="00572BF6"/>
    <w:rsid w:val="00572CA5"/>
    <w:rsid w:val="00573029"/>
    <w:rsid w:val="00573BA1"/>
    <w:rsid w:val="00573C09"/>
    <w:rsid w:val="00574235"/>
    <w:rsid w:val="00574341"/>
    <w:rsid w:val="00574913"/>
    <w:rsid w:val="00574DF3"/>
    <w:rsid w:val="00574F29"/>
    <w:rsid w:val="005754F8"/>
    <w:rsid w:val="0057578F"/>
    <w:rsid w:val="00575A6B"/>
    <w:rsid w:val="00575B00"/>
    <w:rsid w:val="005765B5"/>
    <w:rsid w:val="005766DD"/>
    <w:rsid w:val="005769C9"/>
    <w:rsid w:val="005772DD"/>
    <w:rsid w:val="005778EE"/>
    <w:rsid w:val="00577B60"/>
    <w:rsid w:val="00580518"/>
    <w:rsid w:val="005806C5"/>
    <w:rsid w:val="00580AF9"/>
    <w:rsid w:val="00580CC9"/>
    <w:rsid w:val="00580FA2"/>
    <w:rsid w:val="00581AC8"/>
    <w:rsid w:val="00581AC9"/>
    <w:rsid w:val="0058251C"/>
    <w:rsid w:val="00583552"/>
    <w:rsid w:val="00583C8F"/>
    <w:rsid w:val="005840DB"/>
    <w:rsid w:val="005840F9"/>
    <w:rsid w:val="005847EF"/>
    <w:rsid w:val="00584D80"/>
    <w:rsid w:val="00584F34"/>
    <w:rsid w:val="005854EA"/>
    <w:rsid w:val="005856D8"/>
    <w:rsid w:val="005858DD"/>
    <w:rsid w:val="00585C3A"/>
    <w:rsid w:val="00586238"/>
    <w:rsid w:val="0058684B"/>
    <w:rsid w:val="00586AC6"/>
    <w:rsid w:val="00586C04"/>
    <w:rsid w:val="00586E2D"/>
    <w:rsid w:val="00587612"/>
    <w:rsid w:val="00587820"/>
    <w:rsid w:val="00587982"/>
    <w:rsid w:val="00587CBA"/>
    <w:rsid w:val="00587DDF"/>
    <w:rsid w:val="005908FA"/>
    <w:rsid w:val="00590AB5"/>
    <w:rsid w:val="00591ACA"/>
    <w:rsid w:val="00591C23"/>
    <w:rsid w:val="00591D65"/>
    <w:rsid w:val="005920E0"/>
    <w:rsid w:val="00592BDF"/>
    <w:rsid w:val="0059430A"/>
    <w:rsid w:val="005943C0"/>
    <w:rsid w:val="00594EAD"/>
    <w:rsid w:val="00595271"/>
    <w:rsid w:val="00595F0B"/>
    <w:rsid w:val="0059665B"/>
    <w:rsid w:val="005973F0"/>
    <w:rsid w:val="00597811"/>
    <w:rsid w:val="00597FA5"/>
    <w:rsid w:val="005A03A3"/>
    <w:rsid w:val="005A06DB"/>
    <w:rsid w:val="005A11F4"/>
    <w:rsid w:val="005A17A3"/>
    <w:rsid w:val="005A1869"/>
    <w:rsid w:val="005A1D21"/>
    <w:rsid w:val="005A216E"/>
    <w:rsid w:val="005A29A4"/>
    <w:rsid w:val="005A2A31"/>
    <w:rsid w:val="005A34E0"/>
    <w:rsid w:val="005A3B98"/>
    <w:rsid w:val="005A3E74"/>
    <w:rsid w:val="005A43AC"/>
    <w:rsid w:val="005A4626"/>
    <w:rsid w:val="005A48C9"/>
    <w:rsid w:val="005A5011"/>
    <w:rsid w:val="005A52C7"/>
    <w:rsid w:val="005A5F26"/>
    <w:rsid w:val="005A701D"/>
    <w:rsid w:val="005A728E"/>
    <w:rsid w:val="005A766D"/>
    <w:rsid w:val="005A787A"/>
    <w:rsid w:val="005A7CBF"/>
    <w:rsid w:val="005B08CC"/>
    <w:rsid w:val="005B0A88"/>
    <w:rsid w:val="005B0EF2"/>
    <w:rsid w:val="005B139F"/>
    <w:rsid w:val="005B1766"/>
    <w:rsid w:val="005B1C1B"/>
    <w:rsid w:val="005B2C01"/>
    <w:rsid w:val="005B2D2C"/>
    <w:rsid w:val="005B2EDE"/>
    <w:rsid w:val="005B352E"/>
    <w:rsid w:val="005B36C0"/>
    <w:rsid w:val="005B37B3"/>
    <w:rsid w:val="005B38C6"/>
    <w:rsid w:val="005B4865"/>
    <w:rsid w:val="005B4B58"/>
    <w:rsid w:val="005B4B91"/>
    <w:rsid w:val="005B5177"/>
    <w:rsid w:val="005B5780"/>
    <w:rsid w:val="005B594E"/>
    <w:rsid w:val="005B605D"/>
    <w:rsid w:val="005B6313"/>
    <w:rsid w:val="005B663E"/>
    <w:rsid w:val="005B6DD9"/>
    <w:rsid w:val="005C08B1"/>
    <w:rsid w:val="005C09E7"/>
    <w:rsid w:val="005C16A8"/>
    <w:rsid w:val="005C1D6C"/>
    <w:rsid w:val="005C2B6F"/>
    <w:rsid w:val="005C2ED2"/>
    <w:rsid w:val="005C2F45"/>
    <w:rsid w:val="005C36E1"/>
    <w:rsid w:val="005C39A4"/>
    <w:rsid w:val="005C5D1A"/>
    <w:rsid w:val="005C64C3"/>
    <w:rsid w:val="005C657D"/>
    <w:rsid w:val="005C669A"/>
    <w:rsid w:val="005C67EC"/>
    <w:rsid w:val="005C6A01"/>
    <w:rsid w:val="005C789C"/>
    <w:rsid w:val="005C7D9F"/>
    <w:rsid w:val="005C7E1E"/>
    <w:rsid w:val="005C7F85"/>
    <w:rsid w:val="005D079B"/>
    <w:rsid w:val="005D109D"/>
    <w:rsid w:val="005D1302"/>
    <w:rsid w:val="005D13B6"/>
    <w:rsid w:val="005D1ACA"/>
    <w:rsid w:val="005D1CAC"/>
    <w:rsid w:val="005D2E6D"/>
    <w:rsid w:val="005D32A1"/>
    <w:rsid w:val="005D3EFF"/>
    <w:rsid w:val="005D4460"/>
    <w:rsid w:val="005D49A5"/>
    <w:rsid w:val="005D4F0F"/>
    <w:rsid w:val="005D512C"/>
    <w:rsid w:val="005D52F3"/>
    <w:rsid w:val="005D5373"/>
    <w:rsid w:val="005D59C0"/>
    <w:rsid w:val="005D5B67"/>
    <w:rsid w:val="005D5F83"/>
    <w:rsid w:val="005D60E8"/>
    <w:rsid w:val="005D68E7"/>
    <w:rsid w:val="005D6B9D"/>
    <w:rsid w:val="005D7F17"/>
    <w:rsid w:val="005D7FCD"/>
    <w:rsid w:val="005E0005"/>
    <w:rsid w:val="005E00C2"/>
    <w:rsid w:val="005E0554"/>
    <w:rsid w:val="005E0DEA"/>
    <w:rsid w:val="005E148F"/>
    <w:rsid w:val="005E149E"/>
    <w:rsid w:val="005E14B6"/>
    <w:rsid w:val="005E1C65"/>
    <w:rsid w:val="005E2850"/>
    <w:rsid w:val="005E373B"/>
    <w:rsid w:val="005E37F2"/>
    <w:rsid w:val="005E3E67"/>
    <w:rsid w:val="005E3F8B"/>
    <w:rsid w:val="005E4008"/>
    <w:rsid w:val="005E4A41"/>
    <w:rsid w:val="005E4EDA"/>
    <w:rsid w:val="005E5126"/>
    <w:rsid w:val="005E52B6"/>
    <w:rsid w:val="005E5C2E"/>
    <w:rsid w:val="005E6634"/>
    <w:rsid w:val="005E6C3E"/>
    <w:rsid w:val="005E745B"/>
    <w:rsid w:val="005E78E8"/>
    <w:rsid w:val="005E7F3C"/>
    <w:rsid w:val="005F0836"/>
    <w:rsid w:val="005F09DA"/>
    <w:rsid w:val="005F0D2A"/>
    <w:rsid w:val="005F1336"/>
    <w:rsid w:val="005F13BE"/>
    <w:rsid w:val="005F1907"/>
    <w:rsid w:val="005F25CF"/>
    <w:rsid w:val="005F278D"/>
    <w:rsid w:val="005F2E30"/>
    <w:rsid w:val="005F2E42"/>
    <w:rsid w:val="005F318F"/>
    <w:rsid w:val="005F32BC"/>
    <w:rsid w:val="005F3418"/>
    <w:rsid w:val="005F3D5A"/>
    <w:rsid w:val="005F3DDD"/>
    <w:rsid w:val="005F3E73"/>
    <w:rsid w:val="005F3F76"/>
    <w:rsid w:val="005F40F4"/>
    <w:rsid w:val="005F4142"/>
    <w:rsid w:val="005F4787"/>
    <w:rsid w:val="005F47A0"/>
    <w:rsid w:val="005F575A"/>
    <w:rsid w:val="005F654C"/>
    <w:rsid w:val="005F6D91"/>
    <w:rsid w:val="005F7351"/>
    <w:rsid w:val="005F73CA"/>
    <w:rsid w:val="005F7DCB"/>
    <w:rsid w:val="006004A7"/>
    <w:rsid w:val="006008CF"/>
    <w:rsid w:val="006009E6"/>
    <w:rsid w:val="00600A33"/>
    <w:rsid w:val="00600AC7"/>
    <w:rsid w:val="00600F44"/>
    <w:rsid w:val="00601391"/>
    <w:rsid w:val="00601C41"/>
    <w:rsid w:val="00602044"/>
    <w:rsid w:val="0060239A"/>
    <w:rsid w:val="00602B9F"/>
    <w:rsid w:val="006031DA"/>
    <w:rsid w:val="006035CB"/>
    <w:rsid w:val="006039B1"/>
    <w:rsid w:val="00603D80"/>
    <w:rsid w:val="00603DFB"/>
    <w:rsid w:val="00603E8E"/>
    <w:rsid w:val="006047AF"/>
    <w:rsid w:val="00604A36"/>
    <w:rsid w:val="00606072"/>
    <w:rsid w:val="00606ABE"/>
    <w:rsid w:val="00606E21"/>
    <w:rsid w:val="00607111"/>
    <w:rsid w:val="006076AF"/>
    <w:rsid w:val="0061048D"/>
    <w:rsid w:val="0061116D"/>
    <w:rsid w:val="00611195"/>
    <w:rsid w:val="006112E5"/>
    <w:rsid w:val="0061183A"/>
    <w:rsid w:val="00611A42"/>
    <w:rsid w:val="00611CD9"/>
    <w:rsid w:val="00611DAF"/>
    <w:rsid w:val="00611FC7"/>
    <w:rsid w:val="00612922"/>
    <w:rsid w:val="00612E90"/>
    <w:rsid w:val="00612F7C"/>
    <w:rsid w:val="00613223"/>
    <w:rsid w:val="0061324B"/>
    <w:rsid w:val="00613855"/>
    <w:rsid w:val="00613A28"/>
    <w:rsid w:val="00613AB4"/>
    <w:rsid w:val="00614B1F"/>
    <w:rsid w:val="00615106"/>
    <w:rsid w:val="00615781"/>
    <w:rsid w:val="00616175"/>
    <w:rsid w:val="00617BD3"/>
    <w:rsid w:val="00620772"/>
    <w:rsid w:val="00620D14"/>
    <w:rsid w:val="00620F18"/>
    <w:rsid w:val="0062100B"/>
    <w:rsid w:val="006225B3"/>
    <w:rsid w:val="0062264E"/>
    <w:rsid w:val="00622B15"/>
    <w:rsid w:val="0062325A"/>
    <w:rsid w:val="00623873"/>
    <w:rsid w:val="006239C4"/>
    <w:rsid w:val="006241CD"/>
    <w:rsid w:val="006249F2"/>
    <w:rsid w:val="00624B93"/>
    <w:rsid w:val="00624C40"/>
    <w:rsid w:val="006253D4"/>
    <w:rsid w:val="00625B25"/>
    <w:rsid w:val="00626662"/>
    <w:rsid w:val="006266C2"/>
    <w:rsid w:val="00627801"/>
    <w:rsid w:val="006305D6"/>
    <w:rsid w:val="00630EFE"/>
    <w:rsid w:val="00631C5E"/>
    <w:rsid w:val="00631F9C"/>
    <w:rsid w:val="00632314"/>
    <w:rsid w:val="00632B13"/>
    <w:rsid w:val="00632C76"/>
    <w:rsid w:val="00633424"/>
    <w:rsid w:val="00633AB4"/>
    <w:rsid w:val="00633C47"/>
    <w:rsid w:val="00634467"/>
    <w:rsid w:val="006351D7"/>
    <w:rsid w:val="00635286"/>
    <w:rsid w:val="00635617"/>
    <w:rsid w:val="00635BAC"/>
    <w:rsid w:val="00636C12"/>
    <w:rsid w:val="00636EEE"/>
    <w:rsid w:val="0063748F"/>
    <w:rsid w:val="006409B7"/>
    <w:rsid w:val="0064138F"/>
    <w:rsid w:val="00641411"/>
    <w:rsid w:val="006414BC"/>
    <w:rsid w:val="00641506"/>
    <w:rsid w:val="006416B9"/>
    <w:rsid w:val="0064254B"/>
    <w:rsid w:val="0064271B"/>
    <w:rsid w:val="00642EBF"/>
    <w:rsid w:val="006432D1"/>
    <w:rsid w:val="00643349"/>
    <w:rsid w:val="00643B7E"/>
    <w:rsid w:val="00643C49"/>
    <w:rsid w:val="00643C55"/>
    <w:rsid w:val="0064456C"/>
    <w:rsid w:val="006458E2"/>
    <w:rsid w:val="00645F87"/>
    <w:rsid w:val="006461BB"/>
    <w:rsid w:val="00646385"/>
    <w:rsid w:val="00646429"/>
    <w:rsid w:val="0064695A"/>
    <w:rsid w:val="00646E3B"/>
    <w:rsid w:val="006479B4"/>
    <w:rsid w:val="00647F79"/>
    <w:rsid w:val="00650820"/>
    <w:rsid w:val="00650DA1"/>
    <w:rsid w:val="006517D6"/>
    <w:rsid w:val="00651D67"/>
    <w:rsid w:val="006520CD"/>
    <w:rsid w:val="0065241F"/>
    <w:rsid w:val="0065283B"/>
    <w:rsid w:val="00652B69"/>
    <w:rsid w:val="00652DA4"/>
    <w:rsid w:val="00652E47"/>
    <w:rsid w:val="00652F0A"/>
    <w:rsid w:val="00652F13"/>
    <w:rsid w:val="00653A5F"/>
    <w:rsid w:val="00653D51"/>
    <w:rsid w:val="0065402C"/>
    <w:rsid w:val="006542BB"/>
    <w:rsid w:val="0065432D"/>
    <w:rsid w:val="00654641"/>
    <w:rsid w:val="00654646"/>
    <w:rsid w:val="006548E7"/>
    <w:rsid w:val="00654CC9"/>
    <w:rsid w:val="006553E3"/>
    <w:rsid w:val="00655441"/>
    <w:rsid w:val="006556B1"/>
    <w:rsid w:val="00657F63"/>
    <w:rsid w:val="00661E9D"/>
    <w:rsid w:val="00662272"/>
    <w:rsid w:val="006622AE"/>
    <w:rsid w:val="00662365"/>
    <w:rsid w:val="00662E13"/>
    <w:rsid w:val="0066352A"/>
    <w:rsid w:val="00663A39"/>
    <w:rsid w:val="00663B09"/>
    <w:rsid w:val="00663DC9"/>
    <w:rsid w:val="00664141"/>
    <w:rsid w:val="00664496"/>
    <w:rsid w:val="00664A4B"/>
    <w:rsid w:val="00664CCC"/>
    <w:rsid w:val="00665CC7"/>
    <w:rsid w:val="00665FB0"/>
    <w:rsid w:val="00666039"/>
    <w:rsid w:val="006662DD"/>
    <w:rsid w:val="00666463"/>
    <w:rsid w:val="00666663"/>
    <w:rsid w:val="00666A9A"/>
    <w:rsid w:val="00666C53"/>
    <w:rsid w:val="00667A3B"/>
    <w:rsid w:val="00667FC4"/>
    <w:rsid w:val="0067007D"/>
    <w:rsid w:val="0067009B"/>
    <w:rsid w:val="006707AC"/>
    <w:rsid w:val="006707FF"/>
    <w:rsid w:val="00670983"/>
    <w:rsid w:val="00670F73"/>
    <w:rsid w:val="00671BCA"/>
    <w:rsid w:val="0067249C"/>
    <w:rsid w:val="00672538"/>
    <w:rsid w:val="00672563"/>
    <w:rsid w:val="006726B1"/>
    <w:rsid w:val="006734CD"/>
    <w:rsid w:val="00673540"/>
    <w:rsid w:val="0067354D"/>
    <w:rsid w:val="00673BEF"/>
    <w:rsid w:val="00674784"/>
    <w:rsid w:val="006748E3"/>
    <w:rsid w:val="0067494A"/>
    <w:rsid w:val="0067503D"/>
    <w:rsid w:val="0067570E"/>
    <w:rsid w:val="0067583E"/>
    <w:rsid w:val="00675B54"/>
    <w:rsid w:val="00675F12"/>
    <w:rsid w:val="00675FA3"/>
    <w:rsid w:val="00676322"/>
    <w:rsid w:val="00676433"/>
    <w:rsid w:val="00676B3B"/>
    <w:rsid w:val="006771D0"/>
    <w:rsid w:val="006779C1"/>
    <w:rsid w:val="00680381"/>
    <w:rsid w:val="00680C43"/>
    <w:rsid w:val="00681427"/>
    <w:rsid w:val="0068147F"/>
    <w:rsid w:val="006816F6"/>
    <w:rsid w:val="00682129"/>
    <w:rsid w:val="00682788"/>
    <w:rsid w:val="0068292D"/>
    <w:rsid w:val="00682DF3"/>
    <w:rsid w:val="00682EC7"/>
    <w:rsid w:val="0068303B"/>
    <w:rsid w:val="006830D4"/>
    <w:rsid w:val="0068393E"/>
    <w:rsid w:val="00684DBD"/>
    <w:rsid w:val="00685086"/>
    <w:rsid w:val="00685408"/>
    <w:rsid w:val="0068617B"/>
    <w:rsid w:val="0068657B"/>
    <w:rsid w:val="006867D2"/>
    <w:rsid w:val="00686EA6"/>
    <w:rsid w:val="00687DDE"/>
    <w:rsid w:val="00690168"/>
    <w:rsid w:val="006905D0"/>
    <w:rsid w:val="00690EE6"/>
    <w:rsid w:val="006913F0"/>
    <w:rsid w:val="0069147B"/>
    <w:rsid w:val="00691AB0"/>
    <w:rsid w:val="00691AE5"/>
    <w:rsid w:val="00691FB4"/>
    <w:rsid w:val="00692878"/>
    <w:rsid w:val="006928C8"/>
    <w:rsid w:val="00692EEA"/>
    <w:rsid w:val="00693799"/>
    <w:rsid w:val="00693C9C"/>
    <w:rsid w:val="00693E97"/>
    <w:rsid w:val="00694267"/>
    <w:rsid w:val="00694622"/>
    <w:rsid w:val="006949AD"/>
    <w:rsid w:val="00694EC4"/>
    <w:rsid w:val="006953B1"/>
    <w:rsid w:val="00695C31"/>
    <w:rsid w:val="006966E4"/>
    <w:rsid w:val="00696D60"/>
    <w:rsid w:val="006972BC"/>
    <w:rsid w:val="0069736E"/>
    <w:rsid w:val="00697C6D"/>
    <w:rsid w:val="006A0135"/>
    <w:rsid w:val="006A0654"/>
    <w:rsid w:val="006A077D"/>
    <w:rsid w:val="006A1118"/>
    <w:rsid w:val="006A1A22"/>
    <w:rsid w:val="006A1CDC"/>
    <w:rsid w:val="006A2116"/>
    <w:rsid w:val="006A239E"/>
    <w:rsid w:val="006A2C37"/>
    <w:rsid w:val="006A2ED1"/>
    <w:rsid w:val="006A2FF9"/>
    <w:rsid w:val="006A35D7"/>
    <w:rsid w:val="006A3607"/>
    <w:rsid w:val="006A46F1"/>
    <w:rsid w:val="006A535A"/>
    <w:rsid w:val="006A55AF"/>
    <w:rsid w:val="006A5A8E"/>
    <w:rsid w:val="006A5BE4"/>
    <w:rsid w:val="006A604E"/>
    <w:rsid w:val="006A6814"/>
    <w:rsid w:val="006A6EEB"/>
    <w:rsid w:val="006A6F68"/>
    <w:rsid w:val="006A7D1F"/>
    <w:rsid w:val="006B0138"/>
    <w:rsid w:val="006B0796"/>
    <w:rsid w:val="006B0884"/>
    <w:rsid w:val="006B089A"/>
    <w:rsid w:val="006B0D54"/>
    <w:rsid w:val="006B0F05"/>
    <w:rsid w:val="006B132F"/>
    <w:rsid w:val="006B29E9"/>
    <w:rsid w:val="006B378F"/>
    <w:rsid w:val="006B3A98"/>
    <w:rsid w:val="006B3C72"/>
    <w:rsid w:val="006B3DF9"/>
    <w:rsid w:val="006B4070"/>
    <w:rsid w:val="006B4715"/>
    <w:rsid w:val="006B477D"/>
    <w:rsid w:val="006B4C22"/>
    <w:rsid w:val="006B4D39"/>
    <w:rsid w:val="006B4DF9"/>
    <w:rsid w:val="006B519E"/>
    <w:rsid w:val="006B53C3"/>
    <w:rsid w:val="006B59F1"/>
    <w:rsid w:val="006B5D43"/>
    <w:rsid w:val="006B641F"/>
    <w:rsid w:val="006B67E0"/>
    <w:rsid w:val="006B6B5D"/>
    <w:rsid w:val="006B6BB1"/>
    <w:rsid w:val="006B6FE8"/>
    <w:rsid w:val="006B701C"/>
    <w:rsid w:val="006B7025"/>
    <w:rsid w:val="006B7921"/>
    <w:rsid w:val="006B7F06"/>
    <w:rsid w:val="006C084E"/>
    <w:rsid w:val="006C0EEC"/>
    <w:rsid w:val="006C1A0F"/>
    <w:rsid w:val="006C1ADF"/>
    <w:rsid w:val="006C1EB1"/>
    <w:rsid w:val="006C253A"/>
    <w:rsid w:val="006C27C5"/>
    <w:rsid w:val="006C2E8A"/>
    <w:rsid w:val="006C30F1"/>
    <w:rsid w:val="006C326D"/>
    <w:rsid w:val="006C32CF"/>
    <w:rsid w:val="006C3658"/>
    <w:rsid w:val="006C3BEF"/>
    <w:rsid w:val="006C3C61"/>
    <w:rsid w:val="006C3CB8"/>
    <w:rsid w:val="006C3EEB"/>
    <w:rsid w:val="006C478E"/>
    <w:rsid w:val="006C4B2D"/>
    <w:rsid w:val="006C4C87"/>
    <w:rsid w:val="006C4FF6"/>
    <w:rsid w:val="006C550A"/>
    <w:rsid w:val="006C56D2"/>
    <w:rsid w:val="006C6334"/>
    <w:rsid w:val="006C6345"/>
    <w:rsid w:val="006C686C"/>
    <w:rsid w:val="006C6A2C"/>
    <w:rsid w:val="006C70A1"/>
    <w:rsid w:val="006C7DB5"/>
    <w:rsid w:val="006D0775"/>
    <w:rsid w:val="006D09C6"/>
    <w:rsid w:val="006D0FFA"/>
    <w:rsid w:val="006D178E"/>
    <w:rsid w:val="006D1D4B"/>
    <w:rsid w:val="006D1E94"/>
    <w:rsid w:val="006D248E"/>
    <w:rsid w:val="006D2F3C"/>
    <w:rsid w:val="006D3281"/>
    <w:rsid w:val="006D33D4"/>
    <w:rsid w:val="006D3570"/>
    <w:rsid w:val="006D44B2"/>
    <w:rsid w:val="006D4530"/>
    <w:rsid w:val="006D4556"/>
    <w:rsid w:val="006D4B4E"/>
    <w:rsid w:val="006D516D"/>
    <w:rsid w:val="006D5428"/>
    <w:rsid w:val="006D5EFA"/>
    <w:rsid w:val="006D6948"/>
    <w:rsid w:val="006D6BC1"/>
    <w:rsid w:val="006D71A2"/>
    <w:rsid w:val="006D7447"/>
    <w:rsid w:val="006D78E6"/>
    <w:rsid w:val="006D7C5C"/>
    <w:rsid w:val="006D7E00"/>
    <w:rsid w:val="006D7F48"/>
    <w:rsid w:val="006E0587"/>
    <w:rsid w:val="006E07F6"/>
    <w:rsid w:val="006E0DE6"/>
    <w:rsid w:val="006E0E74"/>
    <w:rsid w:val="006E132E"/>
    <w:rsid w:val="006E18A8"/>
    <w:rsid w:val="006E198A"/>
    <w:rsid w:val="006E1BAB"/>
    <w:rsid w:val="006E1E17"/>
    <w:rsid w:val="006E1EBB"/>
    <w:rsid w:val="006E26EE"/>
    <w:rsid w:val="006E27B3"/>
    <w:rsid w:val="006E2A50"/>
    <w:rsid w:val="006E2BBF"/>
    <w:rsid w:val="006E2D95"/>
    <w:rsid w:val="006E2FC0"/>
    <w:rsid w:val="006E35FA"/>
    <w:rsid w:val="006E3B62"/>
    <w:rsid w:val="006E4665"/>
    <w:rsid w:val="006E4D14"/>
    <w:rsid w:val="006E4EFC"/>
    <w:rsid w:val="006E4FA2"/>
    <w:rsid w:val="006E5288"/>
    <w:rsid w:val="006E56F3"/>
    <w:rsid w:val="006E5A00"/>
    <w:rsid w:val="006E5BE2"/>
    <w:rsid w:val="006E5F9F"/>
    <w:rsid w:val="006E71D4"/>
    <w:rsid w:val="006E74E9"/>
    <w:rsid w:val="006E7BBA"/>
    <w:rsid w:val="006E7DF4"/>
    <w:rsid w:val="006F06CB"/>
    <w:rsid w:val="006F0AFA"/>
    <w:rsid w:val="006F0FCE"/>
    <w:rsid w:val="006F1546"/>
    <w:rsid w:val="006F1794"/>
    <w:rsid w:val="006F222D"/>
    <w:rsid w:val="006F222E"/>
    <w:rsid w:val="006F2617"/>
    <w:rsid w:val="006F2A88"/>
    <w:rsid w:val="006F2EF6"/>
    <w:rsid w:val="006F36C3"/>
    <w:rsid w:val="006F3BBD"/>
    <w:rsid w:val="006F40CC"/>
    <w:rsid w:val="006F44CE"/>
    <w:rsid w:val="006F4F7F"/>
    <w:rsid w:val="006F5049"/>
    <w:rsid w:val="006F5676"/>
    <w:rsid w:val="006F58F1"/>
    <w:rsid w:val="006F5F84"/>
    <w:rsid w:val="006F6129"/>
    <w:rsid w:val="006F64F0"/>
    <w:rsid w:val="006F71AC"/>
    <w:rsid w:val="006F73CA"/>
    <w:rsid w:val="006F7D88"/>
    <w:rsid w:val="007005DD"/>
    <w:rsid w:val="00700974"/>
    <w:rsid w:val="00700BB2"/>
    <w:rsid w:val="0070139B"/>
    <w:rsid w:val="007015B5"/>
    <w:rsid w:val="00701D61"/>
    <w:rsid w:val="00701DFC"/>
    <w:rsid w:val="00701F7C"/>
    <w:rsid w:val="00702577"/>
    <w:rsid w:val="00702710"/>
    <w:rsid w:val="007028CD"/>
    <w:rsid w:val="00702A7F"/>
    <w:rsid w:val="00702F14"/>
    <w:rsid w:val="007032D6"/>
    <w:rsid w:val="007038CC"/>
    <w:rsid w:val="00703FF7"/>
    <w:rsid w:val="00704165"/>
    <w:rsid w:val="007046AB"/>
    <w:rsid w:val="007046F8"/>
    <w:rsid w:val="00704709"/>
    <w:rsid w:val="00704C19"/>
    <w:rsid w:val="007054C6"/>
    <w:rsid w:val="007054E2"/>
    <w:rsid w:val="00705774"/>
    <w:rsid w:val="00705880"/>
    <w:rsid w:val="00705A8A"/>
    <w:rsid w:val="00705B86"/>
    <w:rsid w:val="00706445"/>
    <w:rsid w:val="0070670E"/>
    <w:rsid w:val="00706987"/>
    <w:rsid w:val="00706A69"/>
    <w:rsid w:val="00706ACF"/>
    <w:rsid w:val="007072CA"/>
    <w:rsid w:val="0070775E"/>
    <w:rsid w:val="00707CD5"/>
    <w:rsid w:val="00707DEA"/>
    <w:rsid w:val="007106A5"/>
    <w:rsid w:val="00710D6B"/>
    <w:rsid w:val="007113FA"/>
    <w:rsid w:val="00711538"/>
    <w:rsid w:val="00711697"/>
    <w:rsid w:val="007116CD"/>
    <w:rsid w:val="00711AF6"/>
    <w:rsid w:val="00711C84"/>
    <w:rsid w:val="00711F82"/>
    <w:rsid w:val="00712066"/>
    <w:rsid w:val="00712367"/>
    <w:rsid w:val="00712629"/>
    <w:rsid w:val="007127AE"/>
    <w:rsid w:val="00712A05"/>
    <w:rsid w:val="00712CB8"/>
    <w:rsid w:val="00712DD9"/>
    <w:rsid w:val="0071305C"/>
    <w:rsid w:val="00713308"/>
    <w:rsid w:val="00713469"/>
    <w:rsid w:val="007137A6"/>
    <w:rsid w:val="00713943"/>
    <w:rsid w:val="007139D0"/>
    <w:rsid w:val="00714A8A"/>
    <w:rsid w:val="00714ADE"/>
    <w:rsid w:val="00714F01"/>
    <w:rsid w:val="00715443"/>
    <w:rsid w:val="007156F2"/>
    <w:rsid w:val="007161EF"/>
    <w:rsid w:val="007164C2"/>
    <w:rsid w:val="00716C56"/>
    <w:rsid w:val="00717194"/>
    <w:rsid w:val="00717223"/>
    <w:rsid w:val="00717272"/>
    <w:rsid w:val="00720ABE"/>
    <w:rsid w:val="00720CA3"/>
    <w:rsid w:val="00721116"/>
    <w:rsid w:val="007217B1"/>
    <w:rsid w:val="00721CFA"/>
    <w:rsid w:val="00721D2A"/>
    <w:rsid w:val="007226B3"/>
    <w:rsid w:val="00722BFA"/>
    <w:rsid w:val="00722CD8"/>
    <w:rsid w:val="00722E73"/>
    <w:rsid w:val="00723189"/>
    <w:rsid w:val="0072368F"/>
    <w:rsid w:val="00725366"/>
    <w:rsid w:val="00725AED"/>
    <w:rsid w:val="00725C45"/>
    <w:rsid w:val="00725F4E"/>
    <w:rsid w:val="00726327"/>
    <w:rsid w:val="007263FA"/>
    <w:rsid w:val="00726EAD"/>
    <w:rsid w:val="00727594"/>
    <w:rsid w:val="007277C8"/>
    <w:rsid w:val="00727EBF"/>
    <w:rsid w:val="0073000D"/>
    <w:rsid w:val="00730F73"/>
    <w:rsid w:val="00731A88"/>
    <w:rsid w:val="00731CEC"/>
    <w:rsid w:val="00731D69"/>
    <w:rsid w:val="00732144"/>
    <w:rsid w:val="007323CB"/>
    <w:rsid w:val="00732C8F"/>
    <w:rsid w:val="0073312B"/>
    <w:rsid w:val="007332CB"/>
    <w:rsid w:val="007340FD"/>
    <w:rsid w:val="007346B3"/>
    <w:rsid w:val="00734C8A"/>
    <w:rsid w:val="00735740"/>
    <w:rsid w:val="00735CC9"/>
    <w:rsid w:val="00735EE9"/>
    <w:rsid w:val="007360D7"/>
    <w:rsid w:val="007364E0"/>
    <w:rsid w:val="00737224"/>
    <w:rsid w:val="007372B1"/>
    <w:rsid w:val="007374E4"/>
    <w:rsid w:val="00737603"/>
    <w:rsid w:val="0073789E"/>
    <w:rsid w:val="00737B82"/>
    <w:rsid w:val="00737D34"/>
    <w:rsid w:val="00737E83"/>
    <w:rsid w:val="007400CB"/>
    <w:rsid w:val="007402DD"/>
    <w:rsid w:val="007404D6"/>
    <w:rsid w:val="00740F77"/>
    <w:rsid w:val="007410D4"/>
    <w:rsid w:val="00741346"/>
    <w:rsid w:val="00742A8E"/>
    <w:rsid w:val="00742BEB"/>
    <w:rsid w:val="00742E11"/>
    <w:rsid w:val="00742E7A"/>
    <w:rsid w:val="00743354"/>
    <w:rsid w:val="0074343D"/>
    <w:rsid w:val="0074369B"/>
    <w:rsid w:val="00744954"/>
    <w:rsid w:val="00744A74"/>
    <w:rsid w:val="007451A1"/>
    <w:rsid w:val="00745A14"/>
    <w:rsid w:val="00745CFC"/>
    <w:rsid w:val="00746DB1"/>
    <w:rsid w:val="00746EB9"/>
    <w:rsid w:val="00746EFE"/>
    <w:rsid w:val="0074772F"/>
    <w:rsid w:val="0074795B"/>
    <w:rsid w:val="00747BE3"/>
    <w:rsid w:val="00747C05"/>
    <w:rsid w:val="007501D4"/>
    <w:rsid w:val="0075058C"/>
    <w:rsid w:val="00750B16"/>
    <w:rsid w:val="00751B3F"/>
    <w:rsid w:val="00751CEC"/>
    <w:rsid w:val="00752A24"/>
    <w:rsid w:val="0075302A"/>
    <w:rsid w:val="0075378D"/>
    <w:rsid w:val="00753A36"/>
    <w:rsid w:val="00754141"/>
    <w:rsid w:val="0075438B"/>
    <w:rsid w:val="007553F4"/>
    <w:rsid w:val="00755452"/>
    <w:rsid w:val="00755B2A"/>
    <w:rsid w:val="00755D9F"/>
    <w:rsid w:val="00755E9D"/>
    <w:rsid w:val="00756A64"/>
    <w:rsid w:val="00756D3D"/>
    <w:rsid w:val="00757908"/>
    <w:rsid w:val="0076051D"/>
    <w:rsid w:val="0076112E"/>
    <w:rsid w:val="0076167B"/>
    <w:rsid w:val="00761818"/>
    <w:rsid w:val="007621A2"/>
    <w:rsid w:val="0076220E"/>
    <w:rsid w:val="00762A94"/>
    <w:rsid w:val="0076380A"/>
    <w:rsid w:val="007638D1"/>
    <w:rsid w:val="00763A57"/>
    <w:rsid w:val="00763E57"/>
    <w:rsid w:val="0076402C"/>
    <w:rsid w:val="00764063"/>
    <w:rsid w:val="00764619"/>
    <w:rsid w:val="00765882"/>
    <w:rsid w:val="00765F95"/>
    <w:rsid w:val="00766218"/>
    <w:rsid w:val="0076628D"/>
    <w:rsid w:val="00766C55"/>
    <w:rsid w:val="00766E5C"/>
    <w:rsid w:val="00767430"/>
    <w:rsid w:val="00767431"/>
    <w:rsid w:val="00767A92"/>
    <w:rsid w:val="00767C2D"/>
    <w:rsid w:val="007701C3"/>
    <w:rsid w:val="007707A1"/>
    <w:rsid w:val="00770F0D"/>
    <w:rsid w:val="0077198C"/>
    <w:rsid w:val="00771CD5"/>
    <w:rsid w:val="007728E0"/>
    <w:rsid w:val="0077297C"/>
    <w:rsid w:val="00772DA1"/>
    <w:rsid w:val="00773568"/>
    <w:rsid w:val="00774086"/>
    <w:rsid w:val="0077425E"/>
    <w:rsid w:val="007742E6"/>
    <w:rsid w:val="00774822"/>
    <w:rsid w:val="00774CAF"/>
    <w:rsid w:val="00775692"/>
    <w:rsid w:val="007756FB"/>
    <w:rsid w:val="0077572C"/>
    <w:rsid w:val="007759C0"/>
    <w:rsid w:val="00775CAF"/>
    <w:rsid w:val="00776180"/>
    <w:rsid w:val="00776DD5"/>
    <w:rsid w:val="00777147"/>
    <w:rsid w:val="007774D3"/>
    <w:rsid w:val="00777B26"/>
    <w:rsid w:val="00777B76"/>
    <w:rsid w:val="00777D5B"/>
    <w:rsid w:val="0078065A"/>
    <w:rsid w:val="00780992"/>
    <w:rsid w:val="00780E39"/>
    <w:rsid w:val="00780E68"/>
    <w:rsid w:val="007813C4"/>
    <w:rsid w:val="00781415"/>
    <w:rsid w:val="00782039"/>
    <w:rsid w:val="007820F9"/>
    <w:rsid w:val="00782175"/>
    <w:rsid w:val="00782570"/>
    <w:rsid w:val="00783259"/>
    <w:rsid w:val="007835BE"/>
    <w:rsid w:val="00783D0B"/>
    <w:rsid w:val="00784476"/>
    <w:rsid w:val="0078458D"/>
    <w:rsid w:val="007861F4"/>
    <w:rsid w:val="00786432"/>
    <w:rsid w:val="0078661C"/>
    <w:rsid w:val="0078681F"/>
    <w:rsid w:val="00786D77"/>
    <w:rsid w:val="00786F25"/>
    <w:rsid w:val="00787553"/>
    <w:rsid w:val="007875ED"/>
    <w:rsid w:val="00787657"/>
    <w:rsid w:val="0079027F"/>
    <w:rsid w:val="0079048D"/>
    <w:rsid w:val="00790779"/>
    <w:rsid w:val="00790808"/>
    <w:rsid w:val="0079093A"/>
    <w:rsid w:val="007909F9"/>
    <w:rsid w:val="007911F1"/>
    <w:rsid w:val="007915C3"/>
    <w:rsid w:val="00791675"/>
    <w:rsid w:val="00791C09"/>
    <w:rsid w:val="007921E0"/>
    <w:rsid w:val="0079266F"/>
    <w:rsid w:val="00792685"/>
    <w:rsid w:val="007926CA"/>
    <w:rsid w:val="00792917"/>
    <w:rsid w:val="00792AE0"/>
    <w:rsid w:val="00792C14"/>
    <w:rsid w:val="00792C37"/>
    <w:rsid w:val="007931F9"/>
    <w:rsid w:val="0079338C"/>
    <w:rsid w:val="00794313"/>
    <w:rsid w:val="00794660"/>
    <w:rsid w:val="0079528E"/>
    <w:rsid w:val="0079535E"/>
    <w:rsid w:val="0079577D"/>
    <w:rsid w:val="00795B63"/>
    <w:rsid w:val="00795E40"/>
    <w:rsid w:val="007968BD"/>
    <w:rsid w:val="007968E0"/>
    <w:rsid w:val="007971EA"/>
    <w:rsid w:val="00797346"/>
    <w:rsid w:val="00797BA4"/>
    <w:rsid w:val="00797BA8"/>
    <w:rsid w:val="00797E5B"/>
    <w:rsid w:val="007A02C3"/>
    <w:rsid w:val="007A0368"/>
    <w:rsid w:val="007A03D4"/>
    <w:rsid w:val="007A059B"/>
    <w:rsid w:val="007A082B"/>
    <w:rsid w:val="007A0B53"/>
    <w:rsid w:val="007A0FAD"/>
    <w:rsid w:val="007A12F5"/>
    <w:rsid w:val="007A1704"/>
    <w:rsid w:val="007A1B34"/>
    <w:rsid w:val="007A2426"/>
    <w:rsid w:val="007A27AD"/>
    <w:rsid w:val="007A2A89"/>
    <w:rsid w:val="007A2D5C"/>
    <w:rsid w:val="007A314E"/>
    <w:rsid w:val="007A4564"/>
    <w:rsid w:val="007A4CBC"/>
    <w:rsid w:val="007A5124"/>
    <w:rsid w:val="007A5B18"/>
    <w:rsid w:val="007A5BE9"/>
    <w:rsid w:val="007A645C"/>
    <w:rsid w:val="007A6982"/>
    <w:rsid w:val="007A6B67"/>
    <w:rsid w:val="007A6FE3"/>
    <w:rsid w:val="007A7058"/>
    <w:rsid w:val="007A75BC"/>
    <w:rsid w:val="007A76C8"/>
    <w:rsid w:val="007A77AE"/>
    <w:rsid w:val="007A7AEF"/>
    <w:rsid w:val="007A7BDD"/>
    <w:rsid w:val="007A7E83"/>
    <w:rsid w:val="007B02E3"/>
    <w:rsid w:val="007B0A45"/>
    <w:rsid w:val="007B0E6A"/>
    <w:rsid w:val="007B110A"/>
    <w:rsid w:val="007B2CD8"/>
    <w:rsid w:val="007B2D16"/>
    <w:rsid w:val="007B3699"/>
    <w:rsid w:val="007B3929"/>
    <w:rsid w:val="007B3A92"/>
    <w:rsid w:val="007B41D4"/>
    <w:rsid w:val="007B42B8"/>
    <w:rsid w:val="007B451B"/>
    <w:rsid w:val="007B528B"/>
    <w:rsid w:val="007B53E5"/>
    <w:rsid w:val="007B56EA"/>
    <w:rsid w:val="007B56F3"/>
    <w:rsid w:val="007B5D49"/>
    <w:rsid w:val="007B5EB0"/>
    <w:rsid w:val="007B5FC9"/>
    <w:rsid w:val="007B67EE"/>
    <w:rsid w:val="007B6C7E"/>
    <w:rsid w:val="007B6EE6"/>
    <w:rsid w:val="007B7AD8"/>
    <w:rsid w:val="007C09D5"/>
    <w:rsid w:val="007C1089"/>
    <w:rsid w:val="007C1271"/>
    <w:rsid w:val="007C1297"/>
    <w:rsid w:val="007C13F4"/>
    <w:rsid w:val="007C1ABC"/>
    <w:rsid w:val="007C2035"/>
    <w:rsid w:val="007C2C15"/>
    <w:rsid w:val="007C2D92"/>
    <w:rsid w:val="007C2FCF"/>
    <w:rsid w:val="007C31C7"/>
    <w:rsid w:val="007C3323"/>
    <w:rsid w:val="007C36D7"/>
    <w:rsid w:val="007C3707"/>
    <w:rsid w:val="007C3CB8"/>
    <w:rsid w:val="007C3E02"/>
    <w:rsid w:val="007C4127"/>
    <w:rsid w:val="007C414C"/>
    <w:rsid w:val="007C4491"/>
    <w:rsid w:val="007C4C83"/>
    <w:rsid w:val="007C4D58"/>
    <w:rsid w:val="007C4E9B"/>
    <w:rsid w:val="007C5201"/>
    <w:rsid w:val="007C5B37"/>
    <w:rsid w:val="007C5EFC"/>
    <w:rsid w:val="007C6588"/>
    <w:rsid w:val="007C6ADC"/>
    <w:rsid w:val="007C6B77"/>
    <w:rsid w:val="007C6E2B"/>
    <w:rsid w:val="007C70AC"/>
    <w:rsid w:val="007C7697"/>
    <w:rsid w:val="007C76FE"/>
    <w:rsid w:val="007D00B3"/>
    <w:rsid w:val="007D01F3"/>
    <w:rsid w:val="007D04C1"/>
    <w:rsid w:val="007D0521"/>
    <w:rsid w:val="007D0AD8"/>
    <w:rsid w:val="007D24A6"/>
    <w:rsid w:val="007D2832"/>
    <w:rsid w:val="007D3193"/>
    <w:rsid w:val="007D3552"/>
    <w:rsid w:val="007D3BC8"/>
    <w:rsid w:val="007D3ED4"/>
    <w:rsid w:val="007D49FC"/>
    <w:rsid w:val="007D59B7"/>
    <w:rsid w:val="007D651C"/>
    <w:rsid w:val="007D67E9"/>
    <w:rsid w:val="007D6999"/>
    <w:rsid w:val="007D7639"/>
    <w:rsid w:val="007D7B9E"/>
    <w:rsid w:val="007E04FD"/>
    <w:rsid w:val="007E0825"/>
    <w:rsid w:val="007E0D89"/>
    <w:rsid w:val="007E16B0"/>
    <w:rsid w:val="007E17EB"/>
    <w:rsid w:val="007E1AF0"/>
    <w:rsid w:val="007E1C4E"/>
    <w:rsid w:val="007E2214"/>
    <w:rsid w:val="007E254B"/>
    <w:rsid w:val="007E296B"/>
    <w:rsid w:val="007E2F9F"/>
    <w:rsid w:val="007E316F"/>
    <w:rsid w:val="007E31E2"/>
    <w:rsid w:val="007E3A67"/>
    <w:rsid w:val="007E3C4C"/>
    <w:rsid w:val="007E41E3"/>
    <w:rsid w:val="007E427E"/>
    <w:rsid w:val="007E47E6"/>
    <w:rsid w:val="007E51BD"/>
    <w:rsid w:val="007E5EA1"/>
    <w:rsid w:val="007E6A6D"/>
    <w:rsid w:val="007E7136"/>
    <w:rsid w:val="007E72E5"/>
    <w:rsid w:val="007E7F27"/>
    <w:rsid w:val="007F001B"/>
    <w:rsid w:val="007F07BD"/>
    <w:rsid w:val="007F0990"/>
    <w:rsid w:val="007F11D7"/>
    <w:rsid w:val="007F126D"/>
    <w:rsid w:val="007F1313"/>
    <w:rsid w:val="007F140E"/>
    <w:rsid w:val="007F18BF"/>
    <w:rsid w:val="007F19B6"/>
    <w:rsid w:val="007F2020"/>
    <w:rsid w:val="007F2BA3"/>
    <w:rsid w:val="007F3269"/>
    <w:rsid w:val="007F3534"/>
    <w:rsid w:val="007F3C7B"/>
    <w:rsid w:val="007F3DDF"/>
    <w:rsid w:val="007F628E"/>
    <w:rsid w:val="007F63EB"/>
    <w:rsid w:val="007F668C"/>
    <w:rsid w:val="007F69A6"/>
    <w:rsid w:val="007F6D69"/>
    <w:rsid w:val="007F7185"/>
    <w:rsid w:val="007F76EE"/>
    <w:rsid w:val="007F78F6"/>
    <w:rsid w:val="007F7995"/>
    <w:rsid w:val="007F7B8A"/>
    <w:rsid w:val="008008DB"/>
    <w:rsid w:val="00801687"/>
    <w:rsid w:val="00801FCB"/>
    <w:rsid w:val="0080261B"/>
    <w:rsid w:val="00802836"/>
    <w:rsid w:val="0080296A"/>
    <w:rsid w:val="00803444"/>
    <w:rsid w:val="008036C9"/>
    <w:rsid w:val="008039C2"/>
    <w:rsid w:val="00803A32"/>
    <w:rsid w:val="00803CA1"/>
    <w:rsid w:val="008040ED"/>
    <w:rsid w:val="008040F3"/>
    <w:rsid w:val="008042A0"/>
    <w:rsid w:val="00804317"/>
    <w:rsid w:val="008044F1"/>
    <w:rsid w:val="008049B0"/>
    <w:rsid w:val="00805061"/>
    <w:rsid w:val="00805BBD"/>
    <w:rsid w:val="00805C8B"/>
    <w:rsid w:val="00805FD0"/>
    <w:rsid w:val="0080674F"/>
    <w:rsid w:val="008068F5"/>
    <w:rsid w:val="00806D21"/>
    <w:rsid w:val="00807067"/>
    <w:rsid w:val="00807655"/>
    <w:rsid w:val="008078E6"/>
    <w:rsid w:val="00807DB9"/>
    <w:rsid w:val="00807FF6"/>
    <w:rsid w:val="0081011E"/>
    <w:rsid w:val="00810627"/>
    <w:rsid w:val="008108F5"/>
    <w:rsid w:val="0081094B"/>
    <w:rsid w:val="00811AC4"/>
    <w:rsid w:val="00811F7E"/>
    <w:rsid w:val="00812039"/>
    <w:rsid w:val="00812CE1"/>
    <w:rsid w:val="008131DB"/>
    <w:rsid w:val="00813372"/>
    <w:rsid w:val="008134F6"/>
    <w:rsid w:val="00813947"/>
    <w:rsid w:val="00813BBD"/>
    <w:rsid w:val="008143B5"/>
    <w:rsid w:val="00814464"/>
    <w:rsid w:val="00814513"/>
    <w:rsid w:val="00814777"/>
    <w:rsid w:val="00814832"/>
    <w:rsid w:val="00814CBA"/>
    <w:rsid w:val="00814CE5"/>
    <w:rsid w:val="00815845"/>
    <w:rsid w:val="0081592E"/>
    <w:rsid w:val="008159BB"/>
    <w:rsid w:val="008160B9"/>
    <w:rsid w:val="0081634A"/>
    <w:rsid w:val="00816419"/>
    <w:rsid w:val="00816620"/>
    <w:rsid w:val="00816A7C"/>
    <w:rsid w:val="00816AE7"/>
    <w:rsid w:val="00816B30"/>
    <w:rsid w:val="008177FC"/>
    <w:rsid w:val="0081799C"/>
    <w:rsid w:val="00817B01"/>
    <w:rsid w:val="00817E04"/>
    <w:rsid w:val="00817F1D"/>
    <w:rsid w:val="00820238"/>
    <w:rsid w:val="008203ED"/>
    <w:rsid w:val="00820419"/>
    <w:rsid w:val="00821599"/>
    <w:rsid w:val="00821625"/>
    <w:rsid w:val="00821B39"/>
    <w:rsid w:val="00822051"/>
    <w:rsid w:val="0082266C"/>
    <w:rsid w:val="00822839"/>
    <w:rsid w:val="00822ABE"/>
    <w:rsid w:val="00822EBF"/>
    <w:rsid w:val="0082335C"/>
    <w:rsid w:val="0082359B"/>
    <w:rsid w:val="0082364C"/>
    <w:rsid w:val="008245C7"/>
    <w:rsid w:val="00824C88"/>
    <w:rsid w:val="00825819"/>
    <w:rsid w:val="008265D8"/>
    <w:rsid w:val="008265F9"/>
    <w:rsid w:val="00826B8C"/>
    <w:rsid w:val="00827302"/>
    <w:rsid w:val="00827750"/>
    <w:rsid w:val="00827C8F"/>
    <w:rsid w:val="00827CCA"/>
    <w:rsid w:val="0083028C"/>
    <w:rsid w:val="00830BA3"/>
    <w:rsid w:val="00830BCA"/>
    <w:rsid w:val="00830C17"/>
    <w:rsid w:val="0083138C"/>
    <w:rsid w:val="00831A17"/>
    <w:rsid w:val="00831AF7"/>
    <w:rsid w:val="008326DD"/>
    <w:rsid w:val="00832772"/>
    <w:rsid w:val="00833246"/>
    <w:rsid w:val="00833CC7"/>
    <w:rsid w:val="00833DA2"/>
    <w:rsid w:val="00834F8A"/>
    <w:rsid w:val="00835111"/>
    <w:rsid w:val="00835307"/>
    <w:rsid w:val="00835319"/>
    <w:rsid w:val="008357A2"/>
    <w:rsid w:val="0083587F"/>
    <w:rsid w:val="00836625"/>
    <w:rsid w:val="00836961"/>
    <w:rsid w:val="00836AA8"/>
    <w:rsid w:val="00836C3E"/>
    <w:rsid w:val="00836C47"/>
    <w:rsid w:val="00836C74"/>
    <w:rsid w:val="00837AA4"/>
    <w:rsid w:val="00840309"/>
    <w:rsid w:val="00840DAA"/>
    <w:rsid w:val="0084159C"/>
    <w:rsid w:val="00841F99"/>
    <w:rsid w:val="00842021"/>
    <w:rsid w:val="00842247"/>
    <w:rsid w:val="00842371"/>
    <w:rsid w:val="00842DBA"/>
    <w:rsid w:val="00843277"/>
    <w:rsid w:val="0084332B"/>
    <w:rsid w:val="00844181"/>
    <w:rsid w:val="0084496A"/>
    <w:rsid w:val="00846054"/>
    <w:rsid w:val="008462B5"/>
    <w:rsid w:val="008468B9"/>
    <w:rsid w:val="00846B8E"/>
    <w:rsid w:val="00846C87"/>
    <w:rsid w:val="0084711E"/>
    <w:rsid w:val="008476B1"/>
    <w:rsid w:val="008500EC"/>
    <w:rsid w:val="00850262"/>
    <w:rsid w:val="0085054C"/>
    <w:rsid w:val="00850842"/>
    <w:rsid w:val="00850D53"/>
    <w:rsid w:val="008512CF"/>
    <w:rsid w:val="00851534"/>
    <w:rsid w:val="00851711"/>
    <w:rsid w:val="008517D1"/>
    <w:rsid w:val="00851AB8"/>
    <w:rsid w:val="00852505"/>
    <w:rsid w:val="00852D41"/>
    <w:rsid w:val="008530B6"/>
    <w:rsid w:val="008533C5"/>
    <w:rsid w:val="00853B65"/>
    <w:rsid w:val="00853B85"/>
    <w:rsid w:val="00854180"/>
    <w:rsid w:val="00854584"/>
    <w:rsid w:val="00854596"/>
    <w:rsid w:val="00854AD9"/>
    <w:rsid w:val="00854ED0"/>
    <w:rsid w:val="00855B73"/>
    <w:rsid w:val="00855CC5"/>
    <w:rsid w:val="00855D76"/>
    <w:rsid w:val="0085636D"/>
    <w:rsid w:val="0085663A"/>
    <w:rsid w:val="00857E4F"/>
    <w:rsid w:val="008601A0"/>
    <w:rsid w:val="0086028F"/>
    <w:rsid w:val="008607C0"/>
    <w:rsid w:val="008614B7"/>
    <w:rsid w:val="008616CC"/>
    <w:rsid w:val="00861DA0"/>
    <w:rsid w:val="00861EF6"/>
    <w:rsid w:val="00862261"/>
    <w:rsid w:val="00862441"/>
    <w:rsid w:val="00862CAC"/>
    <w:rsid w:val="00863C99"/>
    <w:rsid w:val="00863E68"/>
    <w:rsid w:val="00864456"/>
    <w:rsid w:val="0086484E"/>
    <w:rsid w:val="00864EFC"/>
    <w:rsid w:val="00865067"/>
    <w:rsid w:val="00865520"/>
    <w:rsid w:val="008656D3"/>
    <w:rsid w:val="008659C3"/>
    <w:rsid w:val="00865D43"/>
    <w:rsid w:val="00866735"/>
    <w:rsid w:val="0086797C"/>
    <w:rsid w:val="00867B4A"/>
    <w:rsid w:val="00867B95"/>
    <w:rsid w:val="00867F01"/>
    <w:rsid w:val="008710CC"/>
    <w:rsid w:val="008715B4"/>
    <w:rsid w:val="0087191D"/>
    <w:rsid w:val="008719D5"/>
    <w:rsid w:val="008725A9"/>
    <w:rsid w:val="00872878"/>
    <w:rsid w:val="00872D75"/>
    <w:rsid w:val="008736D6"/>
    <w:rsid w:val="00873DD6"/>
    <w:rsid w:val="00873EE2"/>
    <w:rsid w:val="0087445E"/>
    <w:rsid w:val="00874CEA"/>
    <w:rsid w:val="00874DE7"/>
    <w:rsid w:val="0087578E"/>
    <w:rsid w:val="00875841"/>
    <w:rsid w:val="008762BE"/>
    <w:rsid w:val="008764B3"/>
    <w:rsid w:val="0087659C"/>
    <w:rsid w:val="008765EB"/>
    <w:rsid w:val="008766C5"/>
    <w:rsid w:val="00876AB4"/>
    <w:rsid w:val="00877249"/>
    <w:rsid w:val="00877569"/>
    <w:rsid w:val="00877968"/>
    <w:rsid w:val="00877DBB"/>
    <w:rsid w:val="00880C18"/>
    <w:rsid w:val="00880D38"/>
    <w:rsid w:val="00880E1D"/>
    <w:rsid w:val="00881098"/>
    <w:rsid w:val="00881895"/>
    <w:rsid w:val="00881E0D"/>
    <w:rsid w:val="00882159"/>
    <w:rsid w:val="00882436"/>
    <w:rsid w:val="00882A76"/>
    <w:rsid w:val="00882B5A"/>
    <w:rsid w:val="00883A52"/>
    <w:rsid w:val="00884109"/>
    <w:rsid w:val="0088411B"/>
    <w:rsid w:val="008841FC"/>
    <w:rsid w:val="00884436"/>
    <w:rsid w:val="008844D3"/>
    <w:rsid w:val="00885230"/>
    <w:rsid w:val="008852FA"/>
    <w:rsid w:val="00885591"/>
    <w:rsid w:val="0088590B"/>
    <w:rsid w:val="008859A0"/>
    <w:rsid w:val="0088735C"/>
    <w:rsid w:val="00887383"/>
    <w:rsid w:val="00887849"/>
    <w:rsid w:val="00890237"/>
    <w:rsid w:val="00892307"/>
    <w:rsid w:val="00892465"/>
    <w:rsid w:val="00892599"/>
    <w:rsid w:val="00892F83"/>
    <w:rsid w:val="008941A1"/>
    <w:rsid w:val="00894213"/>
    <w:rsid w:val="008943CC"/>
    <w:rsid w:val="00894E3A"/>
    <w:rsid w:val="008958BF"/>
    <w:rsid w:val="008959AC"/>
    <w:rsid w:val="00895F19"/>
    <w:rsid w:val="00896149"/>
    <w:rsid w:val="008968ED"/>
    <w:rsid w:val="00896AC0"/>
    <w:rsid w:val="008973A2"/>
    <w:rsid w:val="00897808"/>
    <w:rsid w:val="008A003F"/>
    <w:rsid w:val="008A065E"/>
    <w:rsid w:val="008A0FFF"/>
    <w:rsid w:val="008A126A"/>
    <w:rsid w:val="008A2102"/>
    <w:rsid w:val="008A298C"/>
    <w:rsid w:val="008A3038"/>
    <w:rsid w:val="008A37E1"/>
    <w:rsid w:val="008A38A6"/>
    <w:rsid w:val="008A41BB"/>
    <w:rsid w:val="008A4452"/>
    <w:rsid w:val="008A4D8E"/>
    <w:rsid w:val="008A501C"/>
    <w:rsid w:val="008A545F"/>
    <w:rsid w:val="008A5A15"/>
    <w:rsid w:val="008A5ED6"/>
    <w:rsid w:val="008A7145"/>
    <w:rsid w:val="008A7253"/>
    <w:rsid w:val="008A76E2"/>
    <w:rsid w:val="008B059D"/>
    <w:rsid w:val="008B07A6"/>
    <w:rsid w:val="008B07E9"/>
    <w:rsid w:val="008B08D9"/>
    <w:rsid w:val="008B09EC"/>
    <w:rsid w:val="008B0A12"/>
    <w:rsid w:val="008B10A1"/>
    <w:rsid w:val="008B115D"/>
    <w:rsid w:val="008B1883"/>
    <w:rsid w:val="008B1E37"/>
    <w:rsid w:val="008B1F54"/>
    <w:rsid w:val="008B236C"/>
    <w:rsid w:val="008B2E9E"/>
    <w:rsid w:val="008B3776"/>
    <w:rsid w:val="008B3920"/>
    <w:rsid w:val="008B3CFE"/>
    <w:rsid w:val="008B43CF"/>
    <w:rsid w:val="008B4A8B"/>
    <w:rsid w:val="008B4C6C"/>
    <w:rsid w:val="008B4DDE"/>
    <w:rsid w:val="008B5027"/>
    <w:rsid w:val="008B58BA"/>
    <w:rsid w:val="008B5F8B"/>
    <w:rsid w:val="008B6031"/>
    <w:rsid w:val="008B62B0"/>
    <w:rsid w:val="008B70D7"/>
    <w:rsid w:val="008B7A20"/>
    <w:rsid w:val="008B7B3F"/>
    <w:rsid w:val="008B7B40"/>
    <w:rsid w:val="008C050F"/>
    <w:rsid w:val="008C0CD1"/>
    <w:rsid w:val="008C12C4"/>
    <w:rsid w:val="008C1CFE"/>
    <w:rsid w:val="008C2603"/>
    <w:rsid w:val="008C278A"/>
    <w:rsid w:val="008C27A2"/>
    <w:rsid w:val="008C2974"/>
    <w:rsid w:val="008C2D46"/>
    <w:rsid w:val="008C3238"/>
    <w:rsid w:val="008C348C"/>
    <w:rsid w:val="008C370A"/>
    <w:rsid w:val="008C3742"/>
    <w:rsid w:val="008C3A92"/>
    <w:rsid w:val="008C43FC"/>
    <w:rsid w:val="008C4EE2"/>
    <w:rsid w:val="008C509B"/>
    <w:rsid w:val="008C5A79"/>
    <w:rsid w:val="008C5DF2"/>
    <w:rsid w:val="008C646D"/>
    <w:rsid w:val="008C6A74"/>
    <w:rsid w:val="008C6AC9"/>
    <w:rsid w:val="008C6B08"/>
    <w:rsid w:val="008C6D8C"/>
    <w:rsid w:val="008C6F5E"/>
    <w:rsid w:val="008C6FF8"/>
    <w:rsid w:val="008C7D26"/>
    <w:rsid w:val="008C7EB5"/>
    <w:rsid w:val="008D015F"/>
    <w:rsid w:val="008D03B3"/>
    <w:rsid w:val="008D0C3E"/>
    <w:rsid w:val="008D0EEC"/>
    <w:rsid w:val="008D13A3"/>
    <w:rsid w:val="008D175F"/>
    <w:rsid w:val="008D17C6"/>
    <w:rsid w:val="008D1CEE"/>
    <w:rsid w:val="008D20F1"/>
    <w:rsid w:val="008D28D7"/>
    <w:rsid w:val="008D2AA3"/>
    <w:rsid w:val="008D2D07"/>
    <w:rsid w:val="008D4401"/>
    <w:rsid w:val="008D47AD"/>
    <w:rsid w:val="008D547D"/>
    <w:rsid w:val="008D5503"/>
    <w:rsid w:val="008D5665"/>
    <w:rsid w:val="008D5870"/>
    <w:rsid w:val="008D5AE7"/>
    <w:rsid w:val="008D5C62"/>
    <w:rsid w:val="008D5DBF"/>
    <w:rsid w:val="008D7083"/>
    <w:rsid w:val="008D7622"/>
    <w:rsid w:val="008D7CDC"/>
    <w:rsid w:val="008D7CF1"/>
    <w:rsid w:val="008D7E8A"/>
    <w:rsid w:val="008E0829"/>
    <w:rsid w:val="008E08C6"/>
    <w:rsid w:val="008E0E39"/>
    <w:rsid w:val="008E10E9"/>
    <w:rsid w:val="008E14BA"/>
    <w:rsid w:val="008E22CA"/>
    <w:rsid w:val="008E2633"/>
    <w:rsid w:val="008E270F"/>
    <w:rsid w:val="008E2D94"/>
    <w:rsid w:val="008E2EF8"/>
    <w:rsid w:val="008E33DF"/>
    <w:rsid w:val="008E3A6F"/>
    <w:rsid w:val="008E3B5B"/>
    <w:rsid w:val="008E4D25"/>
    <w:rsid w:val="008E4D76"/>
    <w:rsid w:val="008E5287"/>
    <w:rsid w:val="008E53C6"/>
    <w:rsid w:val="008E5F22"/>
    <w:rsid w:val="008E603C"/>
    <w:rsid w:val="008E64E0"/>
    <w:rsid w:val="008E6539"/>
    <w:rsid w:val="008E693C"/>
    <w:rsid w:val="008E6BCF"/>
    <w:rsid w:val="008E6F51"/>
    <w:rsid w:val="008E6F79"/>
    <w:rsid w:val="008E7067"/>
    <w:rsid w:val="008E7140"/>
    <w:rsid w:val="008E7349"/>
    <w:rsid w:val="008E76B0"/>
    <w:rsid w:val="008E7D2D"/>
    <w:rsid w:val="008E7F2C"/>
    <w:rsid w:val="008E7FF3"/>
    <w:rsid w:val="008F05FA"/>
    <w:rsid w:val="008F0940"/>
    <w:rsid w:val="008F0CFB"/>
    <w:rsid w:val="008F2197"/>
    <w:rsid w:val="008F21FC"/>
    <w:rsid w:val="008F2455"/>
    <w:rsid w:val="008F2EEB"/>
    <w:rsid w:val="008F319A"/>
    <w:rsid w:val="008F3B68"/>
    <w:rsid w:val="008F43FC"/>
    <w:rsid w:val="008F48C1"/>
    <w:rsid w:val="008F4948"/>
    <w:rsid w:val="008F497F"/>
    <w:rsid w:val="008F4BE0"/>
    <w:rsid w:val="008F522A"/>
    <w:rsid w:val="008F5617"/>
    <w:rsid w:val="008F6198"/>
    <w:rsid w:val="008F64BE"/>
    <w:rsid w:val="008F671A"/>
    <w:rsid w:val="008F6900"/>
    <w:rsid w:val="008F6965"/>
    <w:rsid w:val="008F6AE1"/>
    <w:rsid w:val="008F6FD7"/>
    <w:rsid w:val="008F7154"/>
    <w:rsid w:val="008F7826"/>
    <w:rsid w:val="008F7AD3"/>
    <w:rsid w:val="008F7F02"/>
    <w:rsid w:val="0090020C"/>
    <w:rsid w:val="009004CF"/>
    <w:rsid w:val="009004D6"/>
    <w:rsid w:val="00900534"/>
    <w:rsid w:val="00900560"/>
    <w:rsid w:val="009011B1"/>
    <w:rsid w:val="00901201"/>
    <w:rsid w:val="009015BF"/>
    <w:rsid w:val="00901F5E"/>
    <w:rsid w:val="00902127"/>
    <w:rsid w:val="009027AC"/>
    <w:rsid w:val="00902ACF"/>
    <w:rsid w:val="00902F1E"/>
    <w:rsid w:val="009038CE"/>
    <w:rsid w:val="00903E0A"/>
    <w:rsid w:val="00904AFF"/>
    <w:rsid w:val="00904C37"/>
    <w:rsid w:val="00904D5D"/>
    <w:rsid w:val="00904E7E"/>
    <w:rsid w:val="009052F3"/>
    <w:rsid w:val="0090532A"/>
    <w:rsid w:val="00905483"/>
    <w:rsid w:val="009055FA"/>
    <w:rsid w:val="0090645F"/>
    <w:rsid w:val="00906607"/>
    <w:rsid w:val="00906E8F"/>
    <w:rsid w:val="00907174"/>
    <w:rsid w:val="009074D4"/>
    <w:rsid w:val="009075A5"/>
    <w:rsid w:val="00910CC6"/>
    <w:rsid w:val="00911EE3"/>
    <w:rsid w:val="0091263E"/>
    <w:rsid w:val="00912C3A"/>
    <w:rsid w:val="0091379F"/>
    <w:rsid w:val="00913F4A"/>
    <w:rsid w:val="009147E0"/>
    <w:rsid w:val="00914C39"/>
    <w:rsid w:val="009151C9"/>
    <w:rsid w:val="00915B07"/>
    <w:rsid w:val="00915B2D"/>
    <w:rsid w:val="00916475"/>
    <w:rsid w:val="00917058"/>
    <w:rsid w:val="009179E1"/>
    <w:rsid w:val="00917B46"/>
    <w:rsid w:val="00920EA3"/>
    <w:rsid w:val="00921758"/>
    <w:rsid w:val="009218AE"/>
    <w:rsid w:val="00921984"/>
    <w:rsid w:val="00921C77"/>
    <w:rsid w:val="00922101"/>
    <w:rsid w:val="00922433"/>
    <w:rsid w:val="00922764"/>
    <w:rsid w:val="00922DE5"/>
    <w:rsid w:val="00922EA4"/>
    <w:rsid w:val="00923533"/>
    <w:rsid w:val="009239F8"/>
    <w:rsid w:val="00923B6F"/>
    <w:rsid w:val="009244BF"/>
    <w:rsid w:val="009245CE"/>
    <w:rsid w:val="00924785"/>
    <w:rsid w:val="00924C90"/>
    <w:rsid w:val="00924FEA"/>
    <w:rsid w:val="0092593E"/>
    <w:rsid w:val="00925E72"/>
    <w:rsid w:val="00926B08"/>
    <w:rsid w:val="00926D4F"/>
    <w:rsid w:val="00927034"/>
    <w:rsid w:val="0092717D"/>
    <w:rsid w:val="0092759A"/>
    <w:rsid w:val="009275DB"/>
    <w:rsid w:val="00927BAE"/>
    <w:rsid w:val="00930222"/>
    <w:rsid w:val="0093047D"/>
    <w:rsid w:val="009304AC"/>
    <w:rsid w:val="0093055B"/>
    <w:rsid w:val="0093123D"/>
    <w:rsid w:val="0093137E"/>
    <w:rsid w:val="00931A93"/>
    <w:rsid w:val="009322E7"/>
    <w:rsid w:val="0093242F"/>
    <w:rsid w:val="00932821"/>
    <w:rsid w:val="00932B8B"/>
    <w:rsid w:val="00933251"/>
    <w:rsid w:val="00934065"/>
    <w:rsid w:val="00934441"/>
    <w:rsid w:val="00935199"/>
    <w:rsid w:val="00935927"/>
    <w:rsid w:val="00936422"/>
    <w:rsid w:val="0093656A"/>
    <w:rsid w:val="009369CE"/>
    <w:rsid w:val="0093785E"/>
    <w:rsid w:val="00937C0D"/>
    <w:rsid w:val="00937DE9"/>
    <w:rsid w:val="00937F4A"/>
    <w:rsid w:val="0094021C"/>
    <w:rsid w:val="00940597"/>
    <w:rsid w:val="00940905"/>
    <w:rsid w:val="00941296"/>
    <w:rsid w:val="00941F56"/>
    <w:rsid w:val="0094202B"/>
    <w:rsid w:val="0094268C"/>
    <w:rsid w:val="00942E53"/>
    <w:rsid w:val="00943930"/>
    <w:rsid w:val="009441A9"/>
    <w:rsid w:val="00944829"/>
    <w:rsid w:val="00944D37"/>
    <w:rsid w:val="00944FC5"/>
    <w:rsid w:val="00944FF9"/>
    <w:rsid w:val="00945106"/>
    <w:rsid w:val="00945180"/>
    <w:rsid w:val="00945498"/>
    <w:rsid w:val="009454E1"/>
    <w:rsid w:val="0094593D"/>
    <w:rsid w:val="009464FB"/>
    <w:rsid w:val="00946630"/>
    <w:rsid w:val="0094668E"/>
    <w:rsid w:val="009472E6"/>
    <w:rsid w:val="00947BE3"/>
    <w:rsid w:val="00947EBD"/>
    <w:rsid w:val="00950321"/>
    <w:rsid w:val="0095070C"/>
    <w:rsid w:val="0095095E"/>
    <w:rsid w:val="00950C81"/>
    <w:rsid w:val="0095122D"/>
    <w:rsid w:val="00951DCD"/>
    <w:rsid w:val="00951EFB"/>
    <w:rsid w:val="00952EC2"/>
    <w:rsid w:val="00952EF0"/>
    <w:rsid w:val="009532A8"/>
    <w:rsid w:val="00953860"/>
    <w:rsid w:val="009543D7"/>
    <w:rsid w:val="00954E7A"/>
    <w:rsid w:val="00954EF9"/>
    <w:rsid w:val="009558C8"/>
    <w:rsid w:val="00955A93"/>
    <w:rsid w:val="00955E5C"/>
    <w:rsid w:val="00957172"/>
    <w:rsid w:val="00957727"/>
    <w:rsid w:val="00957C79"/>
    <w:rsid w:val="009602CC"/>
    <w:rsid w:val="009603EE"/>
    <w:rsid w:val="0096045E"/>
    <w:rsid w:val="00960ABF"/>
    <w:rsid w:val="00961557"/>
    <w:rsid w:val="0096167E"/>
    <w:rsid w:val="00961B56"/>
    <w:rsid w:val="00962305"/>
    <w:rsid w:val="00962386"/>
    <w:rsid w:val="009623E0"/>
    <w:rsid w:val="00962CE5"/>
    <w:rsid w:val="00962DD0"/>
    <w:rsid w:val="00962F6D"/>
    <w:rsid w:val="00963202"/>
    <w:rsid w:val="00963241"/>
    <w:rsid w:val="009638AE"/>
    <w:rsid w:val="00963D95"/>
    <w:rsid w:val="00963F55"/>
    <w:rsid w:val="00964214"/>
    <w:rsid w:val="009646A4"/>
    <w:rsid w:val="009664F3"/>
    <w:rsid w:val="00966698"/>
    <w:rsid w:val="00966B64"/>
    <w:rsid w:val="00966C21"/>
    <w:rsid w:val="00967194"/>
    <w:rsid w:val="00967325"/>
    <w:rsid w:val="00967C39"/>
    <w:rsid w:val="00970C1F"/>
    <w:rsid w:val="009713F8"/>
    <w:rsid w:val="00971B4D"/>
    <w:rsid w:val="00971B7C"/>
    <w:rsid w:val="009720B3"/>
    <w:rsid w:val="00972486"/>
    <w:rsid w:val="00972CB6"/>
    <w:rsid w:val="00972E82"/>
    <w:rsid w:val="00972ED1"/>
    <w:rsid w:val="00973524"/>
    <w:rsid w:val="009738BC"/>
    <w:rsid w:val="00973B3C"/>
    <w:rsid w:val="00973E9A"/>
    <w:rsid w:val="00974142"/>
    <w:rsid w:val="00974A95"/>
    <w:rsid w:val="00974C30"/>
    <w:rsid w:val="00974DAB"/>
    <w:rsid w:val="00975117"/>
    <w:rsid w:val="0097515F"/>
    <w:rsid w:val="009751BC"/>
    <w:rsid w:val="0097535E"/>
    <w:rsid w:val="009757C8"/>
    <w:rsid w:val="00975ACA"/>
    <w:rsid w:val="00975B76"/>
    <w:rsid w:val="00975CFD"/>
    <w:rsid w:val="00976304"/>
    <w:rsid w:val="00976498"/>
    <w:rsid w:val="00976745"/>
    <w:rsid w:val="00976E00"/>
    <w:rsid w:val="009777F7"/>
    <w:rsid w:val="00980240"/>
    <w:rsid w:val="00980258"/>
    <w:rsid w:val="009802BF"/>
    <w:rsid w:val="009804DE"/>
    <w:rsid w:val="009807B3"/>
    <w:rsid w:val="00980833"/>
    <w:rsid w:val="00980D35"/>
    <w:rsid w:val="0098162B"/>
    <w:rsid w:val="00982656"/>
    <w:rsid w:val="00982D88"/>
    <w:rsid w:val="00982D8C"/>
    <w:rsid w:val="0098359C"/>
    <w:rsid w:val="009837BF"/>
    <w:rsid w:val="0098437C"/>
    <w:rsid w:val="009848A0"/>
    <w:rsid w:val="009848BC"/>
    <w:rsid w:val="00985FE1"/>
    <w:rsid w:val="00986128"/>
    <w:rsid w:val="0098655F"/>
    <w:rsid w:val="00986795"/>
    <w:rsid w:val="0098725C"/>
    <w:rsid w:val="00987470"/>
    <w:rsid w:val="009876AD"/>
    <w:rsid w:val="009877EB"/>
    <w:rsid w:val="00987B83"/>
    <w:rsid w:val="00987EF1"/>
    <w:rsid w:val="00990619"/>
    <w:rsid w:val="0099110F"/>
    <w:rsid w:val="009912E5"/>
    <w:rsid w:val="009918A1"/>
    <w:rsid w:val="00991E52"/>
    <w:rsid w:val="00991FE8"/>
    <w:rsid w:val="009923E7"/>
    <w:rsid w:val="0099253C"/>
    <w:rsid w:val="009931FA"/>
    <w:rsid w:val="0099325C"/>
    <w:rsid w:val="00993F1D"/>
    <w:rsid w:val="00995AAD"/>
    <w:rsid w:val="00996904"/>
    <w:rsid w:val="00996E90"/>
    <w:rsid w:val="0099772B"/>
    <w:rsid w:val="00997785"/>
    <w:rsid w:val="009A0245"/>
    <w:rsid w:val="009A0927"/>
    <w:rsid w:val="009A09F5"/>
    <w:rsid w:val="009A0A1D"/>
    <w:rsid w:val="009A0B6D"/>
    <w:rsid w:val="009A0EBC"/>
    <w:rsid w:val="009A1FDC"/>
    <w:rsid w:val="009A23A5"/>
    <w:rsid w:val="009A23D2"/>
    <w:rsid w:val="009A270D"/>
    <w:rsid w:val="009A2A75"/>
    <w:rsid w:val="009A2DEF"/>
    <w:rsid w:val="009A34A2"/>
    <w:rsid w:val="009A3610"/>
    <w:rsid w:val="009A3B7D"/>
    <w:rsid w:val="009A3FC4"/>
    <w:rsid w:val="009A400F"/>
    <w:rsid w:val="009A4660"/>
    <w:rsid w:val="009A566C"/>
    <w:rsid w:val="009A58BC"/>
    <w:rsid w:val="009A5A26"/>
    <w:rsid w:val="009A5FBD"/>
    <w:rsid w:val="009A6446"/>
    <w:rsid w:val="009A67D7"/>
    <w:rsid w:val="009A6908"/>
    <w:rsid w:val="009A6E69"/>
    <w:rsid w:val="009A6EE3"/>
    <w:rsid w:val="009A6F1F"/>
    <w:rsid w:val="009A7B95"/>
    <w:rsid w:val="009B007C"/>
    <w:rsid w:val="009B0913"/>
    <w:rsid w:val="009B0C40"/>
    <w:rsid w:val="009B0C75"/>
    <w:rsid w:val="009B0F48"/>
    <w:rsid w:val="009B140C"/>
    <w:rsid w:val="009B1464"/>
    <w:rsid w:val="009B214F"/>
    <w:rsid w:val="009B26A4"/>
    <w:rsid w:val="009B29B7"/>
    <w:rsid w:val="009B2BC1"/>
    <w:rsid w:val="009B3512"/>
    <w:rsid w:val="009B3643"/>
    <w:rsid w:val="009B4173"/>
    <w:rsid w:val="009B42CA"/>
    <w:rsid w:val="009B44F1"/>
    <w:rsid w:val="009B44FD"/>
    <w:rsid w:val="009B45EE"/>
    <w:rsid w:val="009B5116"/>
    <w:rsid w:val="009B5236"/>
    <w:rsid w:val="009B5EA0"/>
    <w:rsid w:val="009B6106"/>
    <w:rsid w:val="009B6284"/>
    <w:rsid w:val="009B63E9"/>
    <w:rsid w:val="009B66A1"/>
    <w:rsid w:val="009B6F61"/>
    <w:rsid w:val="009B733A"/>
    <w:rsid w:val="009C080E"/>
    <w:rsid w:val="009C0C7B"/>
    <w:rsid w:val="009C1FEF"/>
    <w:rsid w:val="009C2279"/>
    <w:rsid w:val="009C251D"/>
    <w:rsid w:val="009C2797"/>
    <w:rsid w:val="009C2854"/>
    <w:rsid w:val="009C3B90"/>
    <w:rsid w:val="009C3DA3"/>
    <w:rsid w:val="009C46D7"/>
    <w:rsid w:val="009C56B6"/>
    <w:rsid w:val="009C56BA"/>
    <w:rsid w:val="009C56EC"/>
    <w:rsid w:val="009C6674"/>
    <w:rsid w:val="009C693C"/>
    <w:rsid w:val="009C6A58"/>
    <w:rsid w:val="009C6E6F"/>
    <w:rsid w:val="009D0819"/>
    <w:rsid w:val="009D0CE8"/>
    <w:rsid w:val="009D0E30"/>
    <w:rsid w:val="009D0EDF"/>
    <w:rsid w:val="009D11C1"/>
    <w:rsid w:val="009D14E2"/>
    <w:rsid w:val="009D1516"/>
    <w:rsid w:val="009D187A"/>
    <w:rsid w:val="009D1941"/>
    <w:rsid w:val="009D19FF"/>
    <w:rsid w:val="009D208C"/>
    <w:rsid w:val="009D238F"/>
    <w:rsid w:val="009D25D0"/>
    <w:rsid w:val="009D281E"/>
    <w:rsid w:val="009D2B7D"/>
    <w:rsid w:val="009D36BA"/>
    <w:rsid w:val="009D3F2F"/>
    <w:rsid w:val="009D5251"/>
    <w:rsid w:val="009D5524"/>
    <w:rsid w:val="009D5A05"/>
    <w:rsid w:val="009D5F1E"/>
    <w:rsid w:val="009D5FE7"/>
    <w:rsid w:val="009D6195"/>
    <w:rsid w:val="009D6716"/>
    <w:rsid w:val="009D691C"/>
    <w:rsid w:val="009D7316"/>
    <w:rsid w:val="009D7441"/>
    <w:rsid w:val="009D7E18"/>
    <w:rsid w:val="009E0009"/>
    <w:rsid w:val="009E00DE"/>
    <w:rsid w:val="009E0688"/>
    <w:rsid w:val="009E0905"/>
    <w:rsid w:val="009E1AC6"/>
    <w:rsid w:val="009E1F16"/>
    <w:rsid w:val="009E2074"/>
    <w:rsid w:val="009E27DD"/>
    <w:rsid w:val="009E2C87"/>
    <w:rsid w:val="009E326F"/>
    <w:rsid w:val="009E3596"/>
    <w:rsid w:val="009E35E1"/>
    <w:rsid w:val="009E3DCE"/>
    <w:rsid w:val="009E453A"/>
    <w:rsid w:val="009E4AC5"/>
    <w:rsid w:val="009E4FC3"/>
    <w:rsid w:val="009E503C"/>
    <w:rsid w:val="009E5915"/>
    <w:rsid w:val="009E5B18"/>
    <w:rsid w:val="009E5C27"/>
    <w:rsid w:val="009E6455"/>
    <w:rsid w:val="009E66EC"/>
    <w:rsid w:val="009E6A08"/>
    <w:rsid w:val="009E70F5"/>
    <w:rsid w:val="009E76B4"/>
    <w:rsid w:val="009E7D20"/>
    <w:rsid w:val="009E7ED8"/>
    <w:rsid w:val="009E7F3B"/>
    <w:rsid w:val="009F0433"/>
    <w:rsid w:val="009F09B0"/>
    <w:rsid w:val="009F0C55"/>
    <w:rsid w:val="009F0E7B"/>
    <w:rsid w:val="009F123E"/>
    <w:rsid w:val="009F14B5"/>
    <w:rsid w:val="009F14EE"/>
    <w:rsid w:val="009F1D77"/>
    <w:rsid w:val="009F1F63"/>
    <w:rsid w:val="009F2699"/>
    <w:rsid w:val="009F2765"/>
    <w:rsid w:val="009F28E6"/>
    <w:rsid w:val="009F3212"/>
    <w:rsid w:val="009F329C"/>
    <w:rsid w:val="009F3C98"/>
    <w:rsid w:val="009F3D30"/>
    <w:rsid w:val="009F456B"/>
    <w:rsid w:val="009F4AD0"/>
    <w:rsid w:val="009F5000"/>
    <w:rsid w:val="009F5316"/>
    <w:rsid w:val="009F5585"/>
    <w:rsid w:val="009F5E61"/>
    <w:rsid w:val="009F6444"/>
    <w:rsid w:val="009F6A7B"/>
    <w:rsid w:val="009F6C0C"/>
    <w:rsid w:val="009F6C9C"/>
    <w:rsid w:val="00A00ED3"/>
    <w:rsid w:val="00A00FA6"/>
    <w:rsid w:val="00A01165"/>
    <w:rsid w:val="00A013A2"/>
    <w:rsid w:val="00A01F0C"/>
    <w:rsid w:val="00A02152"/>
    <w:rsid w:val="00A02BAE"/>
    <w:rsid w:val="00A033FE"/>
    <w:rsid w:val="00A034D4"/>
    <w:rsid w:val="00A034E6"/>
    <w:rsid w:val="00A03CD7"/>
    <w:rsid w:val="00A03DAC"/>
    <w:rsid w:val="00A03E53"/>
    <w:rsid w:val="00A045F3"/>
    <w:rsid w:val="00A04639"/>
    <w:rsid w:val="00A049E2"/>
    <w:rsid w:val="00A04B54"/>
    <w:rsid w:val="00A05193"/>
    <w:rsid w:val="00A05552"/>
    <w:rsid w:val="00A05FA2"/>
    <w:rsid w:val="00A0705A"/>
    <w:rsid w:val="00A071E0"/>
    <w:rsid w:val="00A072DA"/>
    <w:rsid w:val="00A0786E"/>
    <w:rsid w:val="00A12855"/>
    <w:rsid w:val="00A12D6E"/>
    <w:rsid w:val="00A13240"/>
    <w:rsid w:val="00A13C9E"/>
    <w:rsid w:val="00A1414C"/>
    <w:rsid w:val="00A14AB0"/>
    <w:rsid w:val="00A14AD9"/>
    <w:rsid w:val="00A14D51"/>
    <w:rsid w:val="00A14DB7"/>
    <w:rsid w:val="00A14DFD"/>
    <w:rsid w:val="00A14E4D"/>
    <w:rsid w:val="00A14EA8"/>
    <w:rsid w:val="00A154B6"/>
    <w:rsid w:val="00A15846"/>
    <w:rsid w:val="00A15FAA"/>
    <w:rsid w:val="00A16588"/>
    <w:rsid w:val="00A16B78"/>
    <w:rsid w:val="00A202E7"/>
    <w:rsid w:val="00A208EF"/>
    <w:rsid w:val="00A20AEB"/>
    <w:rsid w:val="00A20B12"/>
    <w:rsid w:val="00A20D61"/>
    <w:rsid w:val="00A21181"/>
    <w:rsid w:val="00A21263"/>
    <w:rsid w:val="00A2175B"/>
    <w:rsid w:val="00A21FE2"/>
    <w:rsid w:val="00A2264F"/>
    <w:rsid w:val="00A22970"/>
    <w:rsid w:val="00A22EDC"/>
    <w:rsid w:val="00A234E2"/>
    <w:rsid w:val="00A239AA"/>
    <w:rsid w:val="00A23C90"/>
    <w:rsid w:val="00A23D45"/>
    <w:rsid w:val="00A24549"/>
    <w:rsid w:val="00A24E8E"/>
    <w:rsid w:val="00A25322"/>
    <w:rsid w:val="00A2536D"/>
    <w:rsid w:val="00A25736"/>
    <w:rsid w:val="00A258D2"/>
    <w:rsid w:val="00A25CA1"/>
    <w:rsid w:val="00A2638B"/>
    <w:rsid w:val="00A26429"/>
    <w:rsid w:val="00A26BE4"/>
    <w:rsid w:val="00A27F06"/>
    <w:rsid w:val="00A3025F"/>
    <w:rsid w:val="00A30292"/>
    <w:rsid w:val="00A3076B"/>
    <w:rsid w:val="00A31493"/>
    <w:rsid w:val="00A32047"/>
    <w:rsid w:val="00A324C9"/>
    <w:rsid w:val="00A3255E"/>
    <w:rsid w:val="00A32817"/>
    <w:rsid w:val="00A3284A"/>
    <w:rsid w:val="00A32B1D"/>
    <w:rsid w:val="00A32D0B"/>
    <w:rsid w:val="00A32FEB"/>
    <w:rsid w:val="00A331F1"/>
    <w:rsid w:val="00A333A7"/>
    <w:rsid w:val="00A335F7"/>
    <w:rsid w:val="00A33E2F"/>
    <w:rsid w:val="00A34141"/>
    <w:rsid w:val="00A343A6"/>
    <w:rsid w:val="00A34471"/>
    <w:rsid w:val="00A34EC9"/>
    <w:rsid w:val="00A368DE"/>
    <w:rsid w:val="00A369FD"/>
    <w:rsid w:val="00A37155"/>
    <w:rsid w:val="00A372AE"/>
    <w:rsid w:val="00A3766B"/>
    <w:rsid w:val="00A37B56"/>
    <w:rsid w:val="00A407D2"/>
    <w:rsid w:val="00A408B8"/>
    <w:rsid w:val="00A40DD0"/>
    <w:rsid w:val="00A40FBE"/>
    <w:rsid w:val="00A411AE"/>
    <w:rsid w:val="00A418A1"/>
    <w:rsid w:val="00A41D18"/>
    <w:rsid w:val="00A41FC9"/>
    <w:rsid w:val="00A42383"/>
    <w:rsid w:val="00A42B91"/>
    <w:rsid w:val="00A42CF4"/>
    <w:rsid w:val="00A42DED"/>
    <w:rsid w:val="00A42E15"/>
    <w:rsid w:val="00A433AA"/>
    <w:rsid w:val="00A4413C"/>
    <w:rsid w:val="00A448F6"/>
    <w:rsid w:val="00A44AB1"/>
    <w:rsid w:val="00A44BB8"/>
    <w:rsid w:val="00A44C11"/>
    <w:rsid w:val="00A454D4"/>
    <w:rsid w:val="00A457FD"/>
    <w:rsid w:val="00A45A11"/>
    <w:rsid w:val="00A465BC"/>
    <w:rsid w:val="00A4776F"/>
    <w:rsid w:val="00A47BFE"/>
    <w:rsid w:val="00A47FEB"/>
    <w:rsid w:val="00A50364"/>
    <w:rsid w:val="00A507F0"/>
    <w:rsid w:val="00A50AD2"/>
    <w:rsid w:val="00A50FED"/>
    <w:rsid w:val="00A51184"/>
    <w:rsid w:val="00A51821"/>
    <w:rsid w:val="00A51988"/>
    <w:rsid w:val="00A519A6"/>
    <w:rsid w:val="00A51B3D"/>
    <w:rsid w:val="00A525DA"/>
    <w:rsid w:val="00A52638"/>
    <w:rsid w:val="00A52A9D"/>
    <w:rsid w:val="00A52E85"/>
    <w:rsid w:val="00A53081"/>
    <w:rsid w:val="00A534B8"/>
    <w:rsid w:val="00A542E7"/>
    <w:rsid w:val="00A54E3E"/>
    <w:rsid w:val="00A55E1C"/>
    <w:rsid w:val="00A5605F"/>
    <w:rsid w:val="00A56E44"/>
    <w:rsid w:val="00A57127"/>
    <w:rsid w:val="00A57FBF"/>
    <w:rsid w:val="00A6032A"/>
    <w:rsid w:val="00A6033F"/>
    <w:rsid w:val="00A60766"/>
    <w:rsid w:val="00A60CEA"/>
    <w:rsid w:val="00A60E02"/>
    <w:rsid w:val="00A61025"/>
    <w:rsid w:val="00A61593"/>
    <w:rsid w:val="00A618D2"/>
    <w:rsid w:val="00A61B16"/>
    <w:rsid w:val="00A61C25"/>
    <w:rsid w:val="00A62DBA"/>
    <w:rsid w:val="00A62DD3"/>
    <w:rsid w:val="00A6339C"/>
    <w:rsid w:val="00A639A5"/>
    <w:rsid w:val="00A6434F"/>
    <w:rsid w:val="00A65175"/>
    <w:rsid w:val="00A65202"/>
    <w:rsid w:val="00A65DE9"/>
    <w:rsid w:val="00A660AB"/>
    <w:rsid w:val="00A667C4"/>
    <w:rsid w:val="00A669D1"/>
    <w:rsid w:val="00A66F25"/>
    <w:rsid w:val="00A714C2"/>
    <w:rsid w:val="00A71601"/>
    <w:rsid w:val="00A7171B"/>
    <w:rsid w:val="00A71735"/>
    <w:rsid w:val="00A71DA8"/>
    <w:rsid w:val="00A7281C"/>
    <w:rsid w:val="00A72BCF"/>
    <w:rsid w:val="00A73100"/>
    <w:rsid w:val="00A73A54"/>
    <w:rsid w:val="00A73D72"/>
    <w:rsid w:val="00A73FAF"/>
    <w:rsid w:val="00A7453F"/>
    <w:rsid w:val="00A74B08"/>
    <w:rsid w:val="00A74D07"/>
    <w:rsid w:val="00A74FA6"/>
    <w:rsid w:val="00A7503D"/>
    <w:rsid w:val="00A763BD"/>
    <w:rsid w:val="00A76631"/>
    <w:rsid w:val="00A76C09"/>
    <w:rsid w:val="00A76C88"/>
    <w:rsid w:val="00A76E63"/>
    <w:rsid w:val="00A76E78"/>
    <w:rsid w:val="00A7732D"/>
    <w:rsid w:val="00A779FF"/>
    <w:rsid w:val="00A80464"/>
    <w:rsid w:val="00A80916"/>
    <w:rsid w:val="00A810C6"/>
    <w:rsid w:val="00A81843"/>
    <w:rsid w:val="00A828BE"/>
    <w:rsid w:val="00A8302F"/>
    <w:rsid w:val="00A830B2"/>
    <w:rsid w:val="00A8329D"/>
    <w:rsid w:val="00A832EB"/>
    <w:rsid w:val="00A83542"/>
    <w:rsid w:val="00A83661"/>
    <w:rsid w:val="00A84184"/>
    <w:rsid w:val="00A84E3B"/>
    <w:rsid w:val="00A84EC8"/>
    <w:rsid w:val="00A8591C"/>
    <w:rsid w:val="00A85B1E"/>
    <w:rsid w:val="00A86033"/>
    <w:rsid w:val="00A861D6"/>
    <w:rsid w:val="00A86264"/>
    <w:rsid w:val="00A8681D"/>
    <w:rsid w:val="00A86E86"/>
    <w:rsid w:val="00A8730B"/>
    <w:rsid w:val="00A878C9"/>
    <w:rsid w:val="00A87EBA"/>
    <w:rsid w:val="00A90321"/>
    <w:rsid w:val="00A911C8"/>
    <w:rsid w:val="00A9132B"/>
    <w:rsid w:val="00A91531"/>
    <w:rsid w:val="00A91532"/>
    <w:rsid w:val="00A91955"/>
    <w:rsid w:val="00A91C95"/>
    <w:rsid w:val="00A921CE"/>
    <w:rsid w:val="00A93363"/>
    <w:rsid w:val="00A933DE"/>
    <w:rsid w:val="00A94774"/>
    <w:rsid w:val="00A94DD3"/>
    <w:rsid w:val="00A94DE2"/>
    <w:rsid w:val="00A9528E"/>
    <w:rsid w:val="00A95339"/>
    <w:rsid w:val="00A958BF"/>
    <w:rsid w:val="00A95CB8"/>
    <w:rsid w:val="00A96764"/>
    <w:rsid w:val="00A9707C"/>
    <w:rsid w:val="00A979CF"/>
    <w:rsid w:val="00AA016F"/>
    <w:rsid w:val="00AA0212"/>
    <w:rsid w:val="00AA056F"/>
    <w:rsid w:val="00AA14AB"/>
    <w:rsid w:val="00AA158E"/>
    <w:rsid w:val="00AA2150"/>
    <w:rsid w:val="00AA3523"/>
    <w:rsid w:val="00AA3EA2"/>
    <w:rsid w:val="00AA40E8"/>
    <w:rsid w:val="00AA4BFE"/>
    <w:rsid w:val="00AA5C3A"/>
    <w:rsid w:val="00AA6E70"/>
    <w:rsid w:val="00AA6E8C"/>
    <w:rsid w:val="00AA6FA7"/>
    <w:rsid w:val="00AA72C2"/>
    <w:rsid w:val="00AA73AF"/>
    <w:rsid w:val="00AA7600"/>
    <w:rsid w:val="00AA7D86"/>
    <w:rsid w:val="00AB072B"/>
    <w:rsid w:val="00AB0B4A"/>
    <w:rsid w:val="00AB0BC8"/>
    <w:rsid w:val="00AB0E91"/>
    <w:rsid w:val="00AB14A6"/>
    <w:rsid w:val="00AB2002"/>
    <w:rsid w:val="00AB24AC"/>
    <w:rsid w:val="00AB25F8"/>
    <w:rsid w:val="00AB268D"/>
    <w:rsid w:val="00AB26D3"/>
    <w:rsid w:val="00AB2735"/>
    <w:rsid w:val="00AB2754"/>
    <w:rsid w:val="00AB27BD"/>
    <w:rsid w:val="00AB2861"/>
    <w:rsid w:val="00AB290D"/>
    <w:rsid w:val="00AB2D0A"/>
    <w:rsid w:val="00AB2F52"/>
    <w:rsid w:val="00AB31DC"/>
    <w:rsid w:val="00AB3834"/>
    <w:rsid w:val="00AB3EC2"/>
    <w:rsid w:val="00AB4166"/>
    <w:rsid w:val="00AB428C"/>
    <w:rsid w:val="00AB442A"/>
    <w:rsid w:val="00AB4F65"/>
    <w:rsid w:val="00AB509C"/>
    <w:rsid w:val="00AB52F5"/>
    <w:rsid w:val="00AB57CA"/>
    <w:rsid w:val="00AB5C66"/>
    <w:rsid w:val="00AB6229"/>
    <w:rsid w:val="00AB6491"/>
    <w:rsid w:val="00AB658C"/>
    <w:rsid w:val="00AB66F9"/>
    <w:rsid w:val="00AB67C5"/>
    <w:rsid w:val="00AB6A11"/>
    <w:rsid w:val="00AB6B0A"/>
    <w:rsid w:val="00AB6DFB"/>
    <w:rsid w:val="00AB7CE7"/>
    <w:rsid w:val="00AB7FD1"/>
    <w:rsid w:val="00AC0111"/>
    <w:rsid w:val="00AC02EE"/>
    <w:rsid w:val="00AC0910"/>
    <w:rsid w:val="00AC0B46"/>
    <w:rsid w:val="00AC0B9D"/>
    <w:rsid w:val="00AC0D58"/>
    <w:rsid w:val="00AC0E47"/>
    <w:rsid w:val="00AC107B"/>
    <w:rsid w:val="00AC1639"/>
    <w:rsid w:val="00AC186C"/>
    <w:rsid w:val="00AC1EF1"/>
    <w:rsid w:val="00AC20B2"/>
    <w:rsid w:val="00AC33F3"/>
    <w:rsid w:val="00AC3AC1"/>
    <w:rsid w:val="00AC451D"/>
    <w:rsid w:val="00AC575F"/>
    <w:rsid w:val="00AC5CC4"/>
    <w:rsid w:val="00AC5FB2"/>
    <w:rsid w:val="00AC6009"/>
    <w:rsid w:val="00AC634B"/>
    <w:rsid w:val="00AC69F5"/>
    <w:rsid w:val="00AC738C"/>
    <w:rsid w:val="00AC7792"/>
    <w:rsid w:val="00AC7F89"/>
    <w:rsid w:val="00AD0416"/>
    <w:rsid w:val="00AD0806"/>
    <w:rsid w:val="00AD0D58"/>
    <w:rsid w:val="00AD0F02"/>
    <w:rsid w:val="00AD12C0"/>
    <w:rsid w:val="00AD14E0"/>
    <w:rsid w:val="00AD1506"/>
    <w:rsid w:val="00AD15AC"/>
    <w:rsid w:val="00AD1DFD"/>
    <w:rsid w:val="00AD24C6"/>
    <w:rsid w:val="00AD30BA"/>
    <w:rsid w:val="00AD3571"/>
    <w:rsid w:val="00AD39B2"/>
    <w:rsid w:val="00AD41D1"/>
    <w:rsid w:val="00AD4481"/>
    <w:rsid w:val="00AD4D50"/>
    <w:rsid w:val="00AD4ECD"/>
    <w:rsid w:val="00AD56A9"/>
    <w:rsid w:val="00AD586D"/>
    <w:rsid w:val="00AD63DE"/>
    <w:rsid w:val="00AD6A15"/>
    <w:rsid w:val="00AE068C"/>
    <w:rsid w:val="00AE0F24"/>
    <w:rsid w:val="00AE1E0F"/>
    <w:rsid w:val="00AE21F8"/>
    <w:rsid w:val="00AE2F82"/>
    <w:rsid w:val="00AE31FC"/>
    <w:rsid w:val="00AE352A"/>
    <w:rsid w:val="00AE3D7B"/>
    <w:rsid w:val="00AE429C"/>
    <w:rsid w:val="00AE464E"/>
    <w:rsid w:val="00AE4651"/>
    <w:rsid w:val="00AE4941"/>
    <w:rsid w:val="00AE4A84"/>
    <w:rsid w:val="00AE6366"/>
    <w:rsid w:val="00AE6962"/>
    <w:rsid w:val="00AE704C"/>
    <w:rsid w:val="00AE724C"/>
    <w:rsid w:val="00AE72A4"/>
    <w:rsid w:val="00AE72FE"/>
    <w:rsid w:val="00AE76CC"/>
    <w:rsid w:val="00AE7839"/>
    <w:rsid w:val="00AE79FE"/>
    <w:rsid w:val="00AE7B5F"/>
    <w:rsid w:val="00AF0037"/>
    <w:rsid w:val="00AF01CF"/>
    <w:rsid w:val="00AF044F"/>
    <w:rsid w:val="00AF0F35"/>
    <w:rsid w:val="00AF13F7"/>
    <w:rsid w:val="00AF1E9A"/>
    <w:rsid w:val="00AF234B"/>
    <w:rsid w:val="00AF23CC"/>
    <w:rsid w:val="00AF2984"/>
    <w:rsid w:val="00AF2A1B"/>
    <w:rsid w:val="00AF2A4E"/>
    <w:rsid w:val="00AF2D8B"/>
    <w:rsid w:val="00AF2E16"/>
    <w:rsid w:val="00AF2F6C"/>
    <w:rsid w:val="00AF3B9F"/>
    <w:rsid w:val="00AF423F"/>
    <w:rsid w:val="00AF4804"/>
    <w:rsid w:val="00AF55B0"/>
    <w:rsid w:val="00AF606B"/>
    <w:rsid w:val="00AF6471"/>
    <w:rsid w:val="00AF68E5"/>
    <w:rsid w:val="00AF698F"/>
    <w:rsid w:val="00AF70AA"/>
    <w:rsid w:val="00AF77F0"/>
    <w:rsid w:val="00AF7816"/>
    <w:rsid w:val="00AF7CB3"/>
    <w:rsid w:val="00B00239"/>
    <w:rsid w:val="00B0060D"/>
    <w:rsid w:val="00B00AD6"/>
    <w:rsid w:val="00B00C2F"/>
    <w:rsid w:val="00B0128A"/>
    <w:rsid w:val="00B01486"/>
    <w:rsid w:val="00B01DB3"/>
    <w:rsid w:val="00B01F95"/>
    <w:rsid w:val="00B02339"/>
    <w:rsid w:val="00B034B9"/>
    <w:rsid w:val="00B036D0"/>
    <w:rsid w:val="00B04091"/>
    <w:rsid w:val="00B0413C"/>
    <w:rsid w:val="00B044A4"/>
    <w:rsid w:val="00B04693"/>
    <w:rsid w:val="00B0484F"/>
    <w:rsid w:val="00B04EB6"/>
    <w:rsid w:val="00B04F79"/>
    <w:rsid w:val="00B059BB"/>
    <w:rsid w:val="00B05AEC"/>
    <w:rsid w:val="00B06848"/>
    <w:rsid w:val="00B0691F"/>
    <w:rsid w:val="00B07073"/>
    <w:rsid w:val="00B07299"/>
    <w:rsid w:val="00B101CF"/>
    <w:rsid w:val="00B101F1"/>
    <w:rsid w:val="00B10581"/>
    <w:rsid w:val="00B10786"/>
    <w:rsid w:val="00B10999"/>
    <w:rsid w:val="00B11799"/>
    <w:rsid w:val="00B12E04"/>
    <w:rsid w:val="00B13214"/>
    <w:rsid w:val="00B133BD"/>
    <w:rsid w:val="00B13A94"/>
    <w:rsid w:val="00B15DA0"/>
    <w:rsid w:val="00B16C1C"/>
    <w:rsid w:val="00B16EA7"/>
    <w:rsid w:val="00B172CD"/>
    <w:rsid w:val="00B1792A"/>
    <w:rsid w:val="00B17E5F"/>
    <w:rsid w:val="00B20292"/>
    <w:rsid w:val="00B20377"/>
    <w:rsid w:val="00B20506"/>
    <w:rsid w:val="00B2065C"/>
    <w:rsid w:val="00B21186"/>
    <w:rsid w:val="00B213E4"/>
    <w:rsid w:val="00B214A5"/>
    <w:rsid w:val="00B214EB"/>
    <w:rsid w:val="00B21548"/>
    <w:rsid w:val="00B216B3"/>
    <w:rsid w:val="00B21F79"/>
    <w:rsid w:val="00B22177"/>
    <w:rsid w:val="00B22235"/>
    <w:rsid w:val="00B2267A"/>
    <w:rsid w:val="00B22A3E"/>
    <w:rsid w:val="00B22EC2"/>
    <w:rsid w:val="00B22F8C"/>
    <w:rsid w:val="00B234CE"/>
    <w:rsid w:val="00B23925"/>
    <w:rsid w:val="00B24118"/>
    <w:rsid w:val="00B2432B"/>
    <w:rsid w:val="00B24A2C"/>
    <w:rsid w:val="00B24B56"/>
    <w:rsid w:val="00B252C5"/>
    <w:rsid w:val="00B25653"/>
    <w:rsid w:val="00B25BF9"/>
    <w:rsid w:val="00B25D5A"/>
    <w:rsid w:val="00B261CA"/>
    <w:rsid w:val="00B263A5"/>
    <w:rsid w:val="00B2669B"/>
    <w:rsid w:val="00B26EBA"/>
    <w:rsid w:val="00B26F16"/>
    <w:rsid w:val="00B271FC"/>
    <w:rsid w:val="00B279A0"/>
    <w:rsid w:val="00B27A8A"/>
    <w:rsid w:val="00B30211"/>
    <w:rsid w:val="00B302BD"/>
    <w:rsid w:val="00B30329"/>
    <w:rsid w:val="00B30474"/>
    <w:rsid w:val="00B305D3"/>
    <w:rsid w:val="00B3062E"/>
    <w:rsid w:val="00B31182"/>
    <w:rsid w:val="00B31607"/>
    <w:rsid w:val="00B3165D"/>
    <w:rsid w:val="00B31D76"/>
    <w:rsid w:val="00B31F27"/>
    <w:rsid w:val="00B3202D"/>
    <w:rsid w:val="00B321D2"/>
    <w:rsid w:val="00B32A97"/>
    <w:rsid w:val="00B32CFB"/>
    <w:rsid w:val="00B330C1"/>
    <w:rsid w:val="00B33790"/>
    <w:rsid w:val="00B338F5"/>
    <w:rsid w:val="00B33982"/>
    <w:rsid w:val="00B33DBA"/>
    <w:rsid w:val="00B3472F"/>
    <w:rsid w:val="00B34764"/>
    <w:rsid w:val="00B3487B"/>
    <w:rsid w:val="00B34918"/>
    <w:rsid w:val="00B3510D"/>
    <w:rsid w:val="00B35538"/>
    <w:rsid w:val="00B35662"/>
    <w:rsid w:val="00B356D4"/>
    <w:rsid w:val="00B35C0F"/>
    <w:rsid w:val="00B35DE5"/>
    <w:rsid w:val="00B36B36"/>
    <w:rsid w:val="00B37654"/>
    <w:rsid w:val="00B377D6"/>
    <w:rsid w:val="00B407D3"/>
    <w:rsid w:val="00B411C3"/>
    <w:rsid w:val="00B41293"/>
    <w:rsid w:val="00B41594"/>
    <w:rsid w:val="00B42324"/>
    <w:rsid w:val="00B42362"/>
    <w:rsid w:val="00B42612"/>
    <w:rsid w:val="00B429AC"/>
    <w:rsid w:val="00B42C9F"/>
    <w:rsid w:val="00B42CC1"/>
    <w:rsid w:val="00B42D93"/>
    <w:rsid w:val="00B42E01"/>
    <w:rsid w:val="00B430C9"/>
    <w:rsid w:val="00B4399B"/>
    <w:rsid w:val="00B4417D"/>
    <w:rsid w:val="00B44D35"/>
    <w:rsid w:val="00B44D77"/>
    <w:rsid w:val="00B45084"/>
    <w:rsid w:val="00B46285"/>
    <w:rsid w:val="00B462F5"/>
    <w:rsid w:val="00B46C71"/>
    <w:rsid w:val="00B474C2"/>
    <w:rsid w:val="00B47727"/>
    <w:rsid w:val="00B4793C"/>
    <w:rsid w:val="00B47BF5"/>
    <w:rsid w:val="00B508BF"/>
    <w:rsid w:val="00B50DF4"/>
    <w:rsid w:val="00B5148B"/>
    <w:rsid w:val="00B517DF"/>
    <w:rsid w:val="00B52935"/>
    <w:rsid w:val="00B52F64"/>
    <w:rsid w:val="00B53CB2"/>
    <w:rsid w:val="00B53E9E"/>
    <w:rsid w:val="00B54691"/>
    <w:rsid w:val="00B54E78"/>
    <w:rsid w:val="00B55045"/>
    <w:rsid w:val="00B560FB"/>
    <w:rsid w:val="00B56CA7"/>
    <w:rsid w:val="00B56FA7"/>
    <w:rsid w:val="00B572FF"/>
    <w:rsid w:val="00B57338"/>
    <w:rsid w:val="00B57727"/>
    <w:rsid w:val="00B57C1A"/>
    <w:rsid w:val="00B57F5E"/>
    <w:rsid w:val="00B60442"/>
    <w:rsid w:val="00B60811"/>
    <w:rsid w:val="00B60F80"/>
    <w:rsid w:val="00B6107A"/>
    <w:rsid w:val="00B610C2"/>
    <w:rsid w:val="00B6122B"/>
    <w:rsid w:val="00B61333"/>
    <w:rsid w:val="00B616A4"/>
    <w:rsid w:val="00B617E6"/>
    <w:rsid w:val="00B61974"/>
    <w:rsid w:val="00B61ADE"/>
    <w:rsid w:val="00B6218B"/>
    <w:rsid w:val="00B62618"/>
    <w:rsid w:val="00B62DFD"/>
    <w:rsid w:val="00B62EC7"/>
    <w:rsid w:val="00B6329B"/>
    <w:rsid w:val="00B63340"/>
    <w:rsid w:val="00B641B2"/>
    <w:rsid w:val="00B6460B"/>
    <w:rsid w:val="00B64B29"/>
    <w:rsid w:val="00B652D7"/>
    <w:rsid w:val="00B65742"/>
    <w:rsid w:val="00B66247"/>
    <w:rsid w:val="00B668F3"/>
    <w:rsid w:val="00B708EB"/>
    <w:rsid w:val="00B70B09"/>
    <w:rsid w:val="00B71166"/>
    <w:rsid w:val="00B71286"/>
    <w:rsid w:val="00B71396"/>
    <w:rsid w:val="00B71442"/>
    <w:rsid w:val="00B72020"/>
    <w:rsid w:val="00B723B8"/>
    <w:rsid w:val="00B725E3"/>
    <w:rsid w:val="00B72631"/>
    <w:rsid w:val="00B730ED"/>
    <w:rsid w:val="00B733DA"/>
    <w:rsid w:val="00B735E4"/>
    <w:rsid w:val="00B7388C"/>
    <w:rsid w:val="00B73B8A"/>
    <w:rsid w:val="00B73C5D"/>
    <w:rsid w:val="00B73D90"/>
    <w:rsid w:val="00B741ED"/>
    <w:rsid w:val="00B746E5"/>
    <w:rsid w:val="00B749B3"/>
    <w:rsid w:val="00B74D0E"/>
    <w:rsid w:val="00B752FB"/>
    <w:rsid w:val="00B753D7"/>
    <w:rsid w:val="00B756C3"/>
    <w:rsid w:val="00B76100"/>
    <w:rsid w:val="00B7635A"/>
    <w:rsid w:val="00B764F2"/>
    <w:rsid w:val="00B76655"/>
    <w:rsid w:val="00B779D7"/>
    <w:rsid w:val="00B77E57"/>
    <w:rsid w:val="00B80598"/>
    <w:rsid w:val="00B80B5F"/>
    <w:rsid w:val="00B80D8D"/>
    <w:rsid w:val="00B80EE3"/>
    <w:rsid w:val="00B810B0"/>
    <w:rsid w:val="00B81220"/>
    <w:rsid w:val="00B822C0"/>
    <w:rsid w:val="00B82D27"/>
    <w:rsid w:val="00B83CA1"/>
    <w:rsid w:val="00B84716"/>
    <w:rsid w:val="00B84EDE"/>
    <w:rsid w:val="00B8543A"/>
    <w:rsid w:val="00B85585"/>
    <w:rsid w:val="00B85F49"/>
    <w:rsid w:val="00B860F1"/>
    <w:rsid w:val="00B86139"/>
    <w:rsid w:val="00B863D2"/>
    <w:rsid w:val="00B869E7"/>
    <w:rsid w:val="00B86C05"/>
    <w:rsid w:val="00B86C16"/>
    <w:rsid w:val="00B86E02"/>
    <w:rsid w:val="00B877A3"/>
    <w:rsid w:val="00B87CB1"/>
    <w:rsid w:val="00B901D4"/>
    <w:rsid w:val="00B90227"/>
    <w:rsid w:val="00B90F83"/>
    <w:rsid w:val="00B912A1"/>
    <w:rsid w:val="00B91654"/>
    <w:rsid w:val="00B91B24"/>
    <w:rsid w:val="00B91CE2"/>
    <w:rsid w:val="00B920B6"/>
    <w:rsid w:val="00B925D6"/>
    <w:rsid w:val="00B92BEC"/>
    <w:rsid w:val="00B934A8"/>
    <w:rsid w:val="00B93DB5"/>
    <w:rsid w:val="00B93FB9"/>
    <w:rsid w:val="00B9481B"/>
    <w:rsid w:val="00B94832"/>
    <w:rsid w:val="00B9488F"/>
    <w:rsid w:val="00B9551C"/>
    <w:rsid w:val="00B95608"/>
    <w:rsid w:val="00B95769"/>
    <w:rsid w:val="00B95A1C"/>
    <w:rsid w:val="00B96193"/>
    <w:rsid w:val="00B96BF4"/>
    <w:rsid w:val="00B96E8C"/>
    <w:rsid w:val="00B96F55"/>
    <w:rsid w:val="00B97D14"/>
    <w:rsid w:val="00BA00ED"/>
    <w:rsid w:val="00BA0978"/>
    <w:rsid w:val="00BA0C17"/>
    <w:rsid w:val="00BA1539"/>
    <w:rsid w:val="00BA1972"/>
    <w:rsid w:val="00BA2024"/>
    <w:rsid w:val="00BA2166"/>
    <w:rsid w:val="00BA21B9"/>
    <w:rsid w:val="00BA2456"/>
    <w:rsid w:val="00BA27E3"/>
    <w:rsid w:val="00BA3147"/>
    <w:rsid w:val="00BA3F5E"/>
    <w:rsid w:val="00BA3F92"/>
    <w:rsid w:val="00BA485A"/>
    <w:rsid w:val="00BA4E1B"/>
    <w:rsid w:val="00BA4F18"/>
    <w:rsid w:val="00BA4F89"/>
    <w:rsid w:val="00BA508B"/>
    <w:rsid w:val="00BA516B"/>
    <w:rsid w:val="00BA51AF"/>
    <w:rsid w:val="00BA5879"/>
    <w:rsid w:val="00BA5BC6"/>
    <w:rsid w:val="00BA5C38"/>
    <w:rsid w:val="00BA649A"/>
    <w:rsid w:val="00BA64DA"/>
    <w:rsid w:val="00BA7326"/>
    <w:rsid w:val="00BA73BB"/>
    <w:rsid w:val="00BA76E5"/>
    <w:rsid w:val="00BA779D"/>
    <w:rsid w:val="00BB02E7"/>
    <w:rsid w:val="00BB0945"/>
    <w:rsid w:val="00BB0B44"/>
    <w:rsid w:val="00BB0EA5"/>
    <w:rsid w:val="00BB176E"/>
    <w:rsid w:val="00BB17B7"/>
    <w:rsid w:val="00BB220F"/>
    <w:rsid w:val="00BB24BC"/>
    <w:rsid w:val="00BB2DA2"/>
    <w:rsid w:val="00BB3673"/>
    <w:rsid w:val="00BB3CD0"/>
    <w:rsid w:val="00BB4429"/>
    <w:rsid w:val="00BB4548"/>
    <w:rsid w:val="00BB4844"/>
    <w:rsid w:val="00BB4BA3"/>
    <w:rsid w:val="00BB4BEC"/>
    <w:rsid w:val="00BB5FE9"/>
    <w:rsid w:val="00BB6488"/>
    <w:rsid w:val="00BB6887"/>
    <w:rsid w:val="00BB68EE"/>
    <w:rsid w:val="00BB6A08"/>
    <w:rsid w:val="00BB7080"/>
    <w:rsid w:val="00BB78EB"/>
    <w:rsid w:val="00BB7ECD"/>
    <w:rsid w:val="00BB7ECE"/>
    <w:rsid w:val="00BC0040"/>
    <w:rsid w:val="00BC085F"/>
    <w:rsid w:val="00BC0E99"/>
    <w:rsid w:val="00BC10AD"/>
    <w:rsid w:val="00BC11B4"/>
    <w:rsid w:val="00BC2158"/>
    <w:rsid w:val="00BC36CE"/>
    <w:rsid w:val="00BC3C39"/>
    <w:rsid w:val="00BC3E96"/>
    <w:rsid w:val="00BC401A"/>
    <w:rsid w:val="00BC4916"/>
    <w:rsid w:val="00BC5736"/>
    <w:rsid w:val="00BC5B77"/>
    <w:rsid w:val="00BC5E36"/>
    <w:rsid w:val="00BC5E84"/>
    <w:rsid w:val="00BC61FB"/>
    <w:rsid w:val="00BC6DCE"/>
    <w:rsid w:val="00BC6FD6"/>
    <w:rsid w:val="00BC7487"/>
    <w:rsid w:val="00BC7951"/>
    <w:rsid w:val="00BC7A70"/>
    <w:rsid w:val="00BD03F8"/>
    <w:rsid w:val="00BD06A0"/>
    <w:rsid w:val="00BD07FD"/>
    <w:rsid w:val="00BD200F"/>
    <w:rsid w:val="00BD2D81"/>
    <w:rsid w:val="00BD34BB"/>
    <w:rsid w:val="00BD39B5"/>
    <w:rsid w:val="00BD3F17"/>
    <w:rsid w:val="00BD403B"/>
    <w:rsid w:val="00BD409B"/>
    <w:rsid w:val="00BD43FC"/>
    <w:rsid w:val="00BD455E"/>
    <w:rsid w:val="00BD48B7"/>
    <w:rsid w:val="00BD49D9"/>
    <w:rsid w:val="00BD4C83"/>
    <w:rsid w:val="00BD4F8C"/>
    <w:rsid w:val="00BD5387"/>
    <w:rsid w:val="00BD554F"/>
    <w:rsid w:val="00BD5952"/>
    <w:rsid w:val="00BD5B25"/>
    <w:rsid w:val="00BD5E6F"/>
    <w:rsid w:val="00BD5ED2"/>
    <w:rsid w:val="00BD623D"/>
    <w:rsid w:val="00BD63BA"/>
    <w:rsid w:val="00BD6602"/>
    <w:rsid w:val="00BD67B8"/>
    <w:rsid w:val="00BD684D"/>
    <w:rsid w:val="00BD69F9"/>
    <w:rsid w:val="00BD6A8E"/>
    <w:rsid w:val="00BD6B0E"/>
    <w:rsid w:val="00BD6DEB"/>
    <w:rsid w:val="00BD71DA"/>
    <w:rsid w:val="00BD724B"/>
    <w:rsid w:val="00BD73EC"/>
    <w:rsid w:val="00BD78C7"/>
    <w:rsid w:val="00BD7B25"/>
    <w:rsid w:val="00BD7DBB"/>
    <w:rsid w:val="00BD7EF0"/>
    <w:rsid w:val="00BE0E0A"/>
    <w:rsid w:val="00BE14EB"/>
    <w:rsid w:val="00BE2190"/>
    <w:rsid w:val="00BE228B"/>
    <w:rsid w:val="00BE2535"/>
    <w:rsid w:val="00BE2B49"/>
    <w:rsid w:val="00BE352A"/>
    <w:rsid w:val="00BE3539"/>
    <w:rsid w:val="00BE3FF6"/>
    <w:rsid w:val="00BE422D"/>
    <w:rsid w:val="00BE42D1"/>
    <w:rsid w:val="00BE433C"/>
    <w:rsid w:val="00BE43A8"/>
    <w:rsid w:val="00BE4672"/>
    <w:rsid w:val="00BE4AB2"/>
    <w:rsid w:val="00BE4ECA"/>
    <w:rsid w:val="00BE4F86"/>
    <w:rsid w:val="00BE4F9E"/>
    <w:rsid w:val="00BE60C5"/>
    <w:rsid w:val="00BE687D"/>
    <w:rsid w:val="00BE6DE6"/>
    <w:rsid w:val="00BE723F"/>
    <w:rsid w:val="00BE76FE"/>
    <w:rsid w:val="00BE7784"/>
    <w:rsid w:val="00BE7B82"/>
    <w:rsid w:val="00BE7CD9"/>
    <w:rsid w:val="00BE7E1C"/>
    <w:rsid w:val="00BE7E28"/>
    <w:rsid w:val="00BE7ECE"/>
    <w:rsid w:val="00BF046D"/>
    <w:rsid w:val="00BF0A1B"/>
    <w:rsid w:val="00BF13EF"/>
    <w:rsid w:val="00BF14E7"/>
    <w:rsid w:val="00BF1D70"/>
    <w:rsid w:val="00BF1F67"/>
    <w:rsid w:val="00BF1FCC"/>
    <w:rsid w:val="00BF20B3"/>
    <w:rsid w:val="00BF2648"/>
    <w:rsid w:val="00BF2B52"/>
    <w:rsid w:val="00BF306D"/>
    <w:rsid w:val="00BF3F7E"/>
    <w:rsid w:val="00BF40EB"/>
    <w:rsid w:val="00BF44D0"/>
    <w:rsid w:val="00BF454E"/>
    <w:rsid w:val="00BF4888"/>
    <w:rsid w:val="00BF4DF6"/>
    <w:rsid w:val="00BF54BA"/>
    <w:rsid w:val="00BF5538"/>
    <w:rsid w:val="00BF60D9"/>
    <w:rsid w:val="00BF6488"/>
    <w:rsid w:val="00BF64D6"/>
    <w:rsid w:val="00BF7713"/>
    <w:rsid w:val="00C00524"/>
    <w:rsid w:val="00C005F5"/>
    <w:rsid w:val="00C01035"/>
    <w:rsid w:val="00C0166C"/>
    <w:rsid w:val="00C01B5C"/>
    <w:rsid w:val="00C02064"/>
    <w:rsid w:val="00C022AA"/>
    <w:rsid w:val="00C02454"/>
    <w:rsid w:val="00C03DAE"/>
    <w:rsid w:val="00C040FA"/>
    <w:rsid w:val="00C04492"/>
    <w:rsid w:val="00C04AFA"/>
    <w:rsid w:val="00C04BA1"/>
    <w:rsid w:val="00C0512A"/>
    <w:rsid w:val="00C05230"/>
    <w:rsid w:val="00C056D3"/>
    <w:rsid w:val="00C058A7"/>
    <w:rsid w:val="00C05E35"/>
    <w:rsid w:val="00C06056"/>
    <w:rsid w:val="00C067C5"/>
    <w:rsid w:val="00C06A09"/>
    <w:rsid w:val="00C06C1D"/>
    <w:rsid w:val="00C06FC7"/>
    <w:rsid w:val="00C07953"/>
    <w:rsid w:val="00C10F3A"/>
    <w:rsid w:val="00C11191"/>
    <w:rsid w:val="00C115F7"/>
    <w:rsid w:val="00C11FE8"/>
    <w:rsid w:val="00C1212D"/>
    <w:rsid w:val="00C12965"/>
    <w:rsid w:val="00C12DC2"/>
    <w:rsid w:val="00C12DD8"/>
    <w:rsid w:val="00C1315E"/>
    <w:rsid w:val="00C13642"/>
    <w:rsid w:val="00C149A2"/>
    <w:rsid w:val="00C15000"/>
    <w:rsid w:val="00C15639"/>
    <w:rsid w:val="00C15F48"/>
    <w:rsid w:val="00C16235"/>
    <w:rsid w:val="00C165C1"/>
    <w:rsid w:val="00C16665"/>
    <w:rsid w:val="00C16678"/>
    <w:rsid w:val="00C16844"/>
    <w:rsid w:val="00C16DEF"/>
    <w:rsid w:val="00C16E7D"/>
    <w:rsid w:val="00C17847"/>
    <w:rsid w:val="00C20A5B"/>
    <w:rsid w:val="00C21468"/>
    <w:rsid w:val="00C21757"/>
    <w:rsid w:val="00C21951"/>
    <w:rsid w:val="00C21B32"/>
    <w:rsid w:val="00C21F29"/>
    <w:rsid w:val="00C22028"/>
    <w:rsid w:val="00C222DD"/>
    <w:rsid w:val="00C22572"/>
    <w:rsid w:val="00C22D55"/>
    <w:rsid w:val="00C22EC2"/>
    <w:rsid w:val="00C22F06"/>
    <w:rsid w:val="00C2319B"/>
    <w:rsid w:val="00C23A8D"/>
    <w:rsid w:val="00C23F6B"/>
    <w:rsid w:val="00C23FD3"/>
    <w:rsid w:val="00C242EF"/>
    <w:rsid w:val="00C246D8"/>
    <w:rsid w:val="00C249F6"/>
    <w:rsid w:val="00C251A5"/>
    <w:rsid w:val="00C25526"/>
    <w:rsid w:val="00C25EC2"/>
    <w:rsid w:val="00C25F47"/>
    <w:rsid w:val="00C26638"/>
    <w:rsid w:val="00C277B4"/>
    <w:rsid w:val="00C27EEC"/>
    <w:rsid w:val="00C3044A"/>
    <w:rsid w:val="00C30943"/>
    <w:rsid w:val="00C31E75"/>
    <w:rsid w:val="00C32035"/>
    <w:rsid w:val="00C32528"/>
    <w:rsid w:val="00C32D8B"/>
    <w:rsid w:val="00C32FCF"/>
    <w:rsid w:val="00C338F4"/>
    <w:rsid w:val="00C34379"/>
    <w:rsid w:val="00C34405"/>
    <w:rsid w:val="00C346D8"/>
    <w:rsid w:val="00C3491A"/>
    <w:rsid w:val="00C34AF3"/>
    <w:rsid w:val="00C34B37"/>
    <w:rsid w:val="00C34CF0"/>
    <w:rsid w:val="00C35DBC"/>
    <w:rsid w:val="00C35FF5"/>
    <w:rsid w:val="00C365E8"/>
    <w:rsid w:val="00C37352"/>
    <w:rsid w:val="00C37622"/>
    <w:rsid w:val="00C3766A"/>
    <w:rsid w:val="00C37D13"/>
    <w:rsid w:val="00C40390"/>
    <w:rsid w:val="00C405F3"/>
    <w:rsid w:val="00C40740"/>
    <w:rsid w:val="00C40B08"/>
    <w:rsid w:val="00C410D8"/>
    <w:rsid w:val="00C41229"/>
    <w:rsid w:val="00C412C1"/>
    <w:rsid w:val="00C416F3"/>
    <w:rsid w:val="00C41BB8"/>
    <w:rsid w:val="00C41F1B"/>
    <w:rsid w:val="00C4203D"/>
    <w:rsid w:val="00C42365"/>
    <w:rsid w:val="00C425AB"/>
    <w:rsid w:val="00C427F3"/>
    <w:rsid w:val="00C42986"/>
    <w:rsid w:val="00C42B22"/>
    <w:rsid w:val="00C4361B"/>
    <w:rsid w:val="00C43786"/>
    <w:rsid w:val="00C4398E"/>
    <w:rsid w:val="00C4457F"/>
    <w:rsid w:val="00C44A7F"/>
    <w:rsid w:val="00C44D81"/>
    <w:rsid w:val="00C4535E"/>
    <w:rsid w:val="00C456D8"/>
    <w:rsid w:val="00C4612F"/>
    <w:rsid w:val="00C46662"/>
    <w:rsid w:val="00C46996"/>
    <w:rsid w:val="00C476BF"/>
    <w:rsid w:val="00C47747"/>
    <w:rsid w:val="00C477E3"/>
    <w:rsid w:val="00C47806"/>
    <w:rsid w:val="00C47A75"/>
    <w:rsid w:val="00C47B11"/>
    <w:rsid w:val="00C50A26"/>
    <w:rsid w:val="00C50EDC"/>
    <w:rsid w:val="00C50FAC"/>
    <w:rsid w:val="00C510DE"/>
    <w:rsid w:val="00C512CC"/>
    <w:rsid w:val="00C5147E"/>
    <w:rsid w:val="00C515B2"/>
    <w:rsid w:val="00C516C9"/>
    <w:rsid w:val="00C51EFB"/>
    <w:rsid w:val="00C52191"/>
    <w:rsid w:val="00C5361E"/>
    <w:rsid w:val="00C53D4D"/>
    <w:rsid w:val="00C543DB"/>
    <w:rsid w:val="00C54665"/>
    <w:rsid w:val="00C54694"/>
    <w:rsid w:val="00C54C57"/>
    <w:rsid w:val="00C54FF2"/>
    <w:rsid w:val="00C552A9"/>
    <w:rsid w:val="00C55429"/>
    <w:rsid w:val="00C563BB"/>
    <w:rsid w:val="00C572E6"/>
    <w:rsid w:val="00C57954"/>
    <w:rsid w:val="00C57CF6"/>
    <w:rsid w:val="00C605BE"/>
    <w:rsid w:val="00C60A94"/>
    <w:rsid w:val="00C60F9D"/>
    <w:rsid w:val="00C6158A"/>
    <w:rsid w:val="00C61671"/>
    <w:rsid w:val="00C61ACF"/>
    <w:rsid w:val="00C61EAF"/>
    <w:rsid w:val="00C62CED"/>
    <w:rsid w:val="00C62E5C"/>
    <w:rsid w:val="00C63223"/>
    <w:rsid w:val="00C63258"/>
    <w:rsid w:val="00C632A1"/>
    <w:rsid w:val="00C63565"/>
    <w:rsid w:val="00C63A99"/>
    <w:rsid w:val="00C64A1B"/>
    <w:rsid w:val="00C653BF"/>
    <w:rsid w:val="00C6579C"/>
    <w:rsid w:val="00C65FB3"/>
    <w:rsid w:val="00C66981"/>
    <w:rsid w:val="00C66E0C"/>
    <w:rsid w:val="00C67579"/>
    <w:rsid w:val="00C6775D"/>
    <w:rsid w:val="00C67CBE"/>
    <w:rsid w:val="00C67D0D"/>
    <w:rsid w:val="00C7004D"/>
    <w:rsid w:val="00C70AC7"/>
    <w:rsid w:val="00C70C0E"/>
    <w:rsid w:val="00C7153F"/>
    <w:rsid w:val="00C71AD4"/>
    <w:rsid w:val="00C71F83"/>
    <w:rsid w:val="00C721C6"/>
    <w:rsid w:val="00C72576"/>
    <w:rsid w:val="00C72878"/>
    <w:rsid w:val="00C72900"/>
    <w:rsid w:val="00C737A5"/>
    <w:rsid w:val="00C73B40"/>
    <w:rsid w:val="00C73FC2"/>
    <w:rsid w:val="00C74882"/>
    <w:rsid w:val="00C74A70"/>
    <w:rsid w:val="00C74D12"/>
    <w:rsid w:val="00C74E9F"/>
    <w:rsid w:val="00C74F4D"/>
    <w:rsid w:val="00C75198"/>
    <w:rsid w:val="00C75375"/>
    <w:rsid w:val="00C758C0"/>
    <w:rsid w:val="00C7611E"/>
    <w:rsid w:val="00C76749"/>
    <w:rsid w:val="00C76969"/>
    <w:rsid w:val="00C76B45"/>
    <w:rsid w:val="00C77792"/>
    <w:rsid w:val="00C77A2F"/>
    <w:rsid w:val="00C77A8D"/>
    <w:rsid w:val="00C815FA"/>
    <w:rsid w:val="00C81ACB"/>
    <w:rsid w:val="00C825CA"/>
    <w:rsid w:val="00C8291D"/>
    <w:rsid w:val="00C82A27"/>
    <w:rsid w:val="00C83068"/>
    <w:rsid w:val="00C83367"/>
    <w:rsid w:val="00C833E2"/>
    <w:rsid w:val="00C845B6"/>
    <w:rsid w:val="00C84F60"/>
    <w:rsid w:val="00C852EA"/>
    <w:rsid w:val="00C857B1"/>
    <w:rsid w:val="00C858A1"/>
    <w:rsid w:val="00C858F5"/>
    <w:rsid w:val="00C8595E"/>
    <w:rsid w:val="00C85A5C"/>
    <w:rsid w:val="00C85E30"/>
    <w:rsid w:val="00C86429"/>
    <w:rsid w:val="00C86686"/>
    <w:rsid w:val="00C869E0"/>
    <w:rsid w:val="00C86BB6"/>
    <w:rsid w:val="00C870B3"/>
    <w:rsid w:val="00C87356"/>
    <w:rsid w:val="00C873B6"/>
    <w:rsid w:val="00C9088D"/>
    <w:rsid w:val="00C914D1"/>
    <w:rsid w:val="00C91D45"/>
    <w:rsid w:val="00C9230A"/>
    <w:rsid w:val="00C933B3"/>
    <w:rsid w:val="00C93572"/>
    <w:rsid w:val="00C93737"/>
    <w:rsid w:val="00C937A9"/>
    <w:rsid w:val="00C93E75"/>
    <w:rsid w:val="00C94B2A"/>
    <w:rsid w:val="00C951DE"/>
    <w:rsid w:val="00C956AD"/>
    <w:rsid w:val="00C958EC"/>
    <w:rsid w:val="00C95A04"/>
    <w:rsid w:val="00C95A6D"/>
    <w:rsid w:val="00C95B63"/>
    <w:rsid w:val="00C95DE0"/>
    <w:rsid w:val="00C95E65"/>
    <w:rsid w:val="00C96BB6"/>
    <w:rsid w:val="00C96C85"/>
    <w:rsid w:val="00C97002"/>
    <w:rsid w:val="00C97599"/>
    <w:rsid w:val="00C97F64"/>
    <w:rsid w:val="00CA00FE"/>
    <w:rsid w:val="00CA05C9"/>
    <w:rsid w:val="00CA06AB"/>
    <w:rsid w:val="00CA08B2"/>
    <w:rsid w:val="00CA1038"/>
    <w:rsid w:val="00CA1139"/>
    <w:rsid w:val="00CA140D"/>
    <w:rsid w:val="00CA185C"/>
    <w:rsid w:val="00CA1C61"/>
    <w:rsid w:val="00CA1FF7"/>
    <w:rsid w:val="00CA25C0"/>
    <w:rsid w:val="00CA28F6"/>
    <w:rsid w:val="00CA2A83"/>
    <w:rsid w:val="00CA2FF3"/>
    <w:rsid w:val="00CA3862"/>
    <w:rsid w:val="00CA3DD8"/>
    <w:rsid w:val="00CA51A8"/>
    <w:rsid w:val="00CA555F"/>
    <w:rsid w:val="00CA6096"/>
    <w:rsid w:val="00CA6C56"/>
    <w:rsid w:val="00CA6CF9"/>
    <w:rsid w:val="00CA6DDC"/>
    <w:rsid w:val="00CA7907"/>
    <w:rsid w:val="00CA7F4E"/>
    <w:rsid w:val="00CB0985"/>
    <w:rsid w:val="00CB0E51"/>
    <w:rsid w:val="00CB0EBC"/>
    <w:rsid w:val="00CB0F23"/>
    <w:rsid w:val="00CB1156"/>
    <w:rsid w:val="00CB1A08"/>
    <w:rsid w:val="00CB1A2D"/>
    <w:rsid w:val="00CB25CA"/>
    <w:rsid w:val="00CB2BB7"/>
    <w:rsid w:val="00CB3615"/>
    <w:rsid w:val="00CB3FE2"/>
    <w:rsid w:val="00CB4000"/>
    <w:rsid w:val="00CB4609"/>
    <w:rsid w:val="00CB4722"/>
    <w:rsid w:val="00CB4795"/>
    <w:rsid w:val="00CB4B2A"/>
    <w:rsid w:val="00CB58CD"/>
    <w:rsid w:val="00CB5E1B"/>
    <w:rsid w:val="00CB63B4"/>
    <w:rsid w:val="00CB6527"/>
    <w:rsid w:val="00CB6ABE"/>
    <w:rsid w:val="00CB75E9"/>
    <w:rsid w:val="00CB7788"/>
    <w:rsid w:val="00CC006D"/>
    <w:rsid w:val="00CC01B8"/>
    <w:rsid w:val="00CC02E7"/>
    <w:rsid w:val="00CC07E9"/>
    <w:rsid w:val="00CC177F"/>
    <w:rsid w:val="00CC1A99"/>
    <w:rsid w:val="00CC1AB1"/>
    <w:rsid w:val="00CC1D3B"/>
    <w:rsid w:val="00CC2351"/>
    <w:rsid w:val="00CC292C"/>
    <w:rsid w:val="00CC2ADE"/>
    <w:rsid w:val="00CC31D4"/>
    <w:rsid w:val="00CC322B"/>
    <w:rsid w:val="00CC3233"/>
    <w:rsid w:val="00CC3545"/>
    <w:rsid w:val="00CC3570"/>
    <w:rsid w:val="00CC36C9"/>
    <w:rsid w:val="00CC38C9"/>
    <w:rsid w:val="00CC3D4D"/>
    <w:rsid w:val="00CC446C"/>
    <w:rsid w:val="00CC4827"/>
    <w:rsid w:val="00CC48F0"/>
    <w:rsid w:val="00CC4B35"/>
    <w:rsid w:val="00CC5C7F"/>
    <w:rsid w:val="00CC5D98"/>
    <w:rsid w:val="00CC607C"/>
    <w:rsid w:val="00CC6520"/>
    <w:rsid w:val="00CC69E3"/>
    <w:rsid w:val="00CC6E0A"/>
    <w:rsid w:val="00CC7F95"/>
    <w:rsid w:val="00CD1003"/>
    <w:rsid w:val="00CD1038"/>
    <w:rsid w:val="00CD10FD"/>
    <w:rsid w:val="00CD126C"/>
    <w:rsid w:val="00CD1488"/>
    <w:rsid w:val="00CD1505"/>
    <w:rsid w:val="00CD1655"/>
    <w:rsid w:val="00CD239A"/>
    <w:rsid w:val="00CD2587"/>
    <w:rsid w:val="00CD266A"/>
    <w:rsid w:val="00CD2B28"/>
    <w:rsid w:val="00CD2FC4"/>
    <w:rsid w:val="00CD3660"/>
    <w:rsid w:val="00CD3FE0"/>
    <w:rsid w:val="00CD41E9"/>
    <w:rsid w:val="00CD4945"/>
    <w:rsid w:val="00CD4D5C"/>
    <w:rsid w:val="00CD5235"/>
    <w:rsid w:val="00CD5378"/>
    <w:rsid w:val="00CD57DF"/>
    <w:rsid w:val="00CD593F"/>
    <w:rsid w:val="00CD64B0"/>
    <w:rsid w:val="00CE0269"/>
    <w:rsid w:val="00CE0608"/>
    <w:rsid w:val="00CE06C4"/>
    <w:rsid w:val="00CE0928"/>
    <w:rsid w:val="00CE1909"/>
    <w:rsid w:val="00CE1B72"/>
    <w:rsid w:val="00CE1D3E"/>
    <w:rsid w:val="00CE1EB8"/>
    <w:rsid w:val="00CE249B"/>
    <w:rsid w:val="00CE2764"/>
    <w:rsid w:val="00CE331E"/>
    <w:rsid w:val="00CE3A31"/>
    <w:rsid w:val="00CE3D75"/>
    <w:rsid w:val="00CE4C50"/>
    <w:rsid w:val="00CE554F"/>
    <w:rsid w:val="00CE649D"/>
    <w:rsid w:val="00CE6597"/>
    <w:rsid w:val="00CE6966"/>
    <w:rsid w:val="00CE69C0"/>
    <w:rsid w:val="00CE787B"/>
    <w:rsid w:val="00CF026D"/>
    <w:rsid w:val="00CF102D"/>
    <w:rsid w:val="00CF12AE"/>
    <w:rsid w:val="00CF1733"/>
    <w:rsid w:val="00CF187C"/>
    <w:rsid w:val="00CF1966"/>
    <w:rsid w:val="00CF1BE8"/>
    <w:rsid w:val="00CF1BF9"/>
    <w:rsid w:val="00CF1D53"/>
    <w:rsid w:val="00CF1F1B"/>
    <w:rsid w:val="00CF1F1D"/>
    <w:rsid w:val="00CF21E6"/>
    <w:rsid w:val="00CF3249"/>
    <w:rsid w:val="00CF3DD9"/>
    <w:rsid w:val="00CF400B"/>
    <w:rsid w:val="00CF40A6"/>
    <w:rsid w:val="00CF431E"/>
    <w:rsid w:val="00CF4524"/>
    <w:rsid w:val="00CF4ADF"/>
    <w:rsid w:val="00CF4BBC"/>
    <w:rsid w:val="00CF5DFA"/>
    <w:rsid w:val="00CF6A56"/>
    <w:rsid w:val="00CF6D27"/>
    <w:rsid w:val="00CF6FDE"/>
    <w:rsid w:val="00CF6FEE"/>
    <w:rsid w:val="00CF7BD6"/>
    <w:rsid w:val="00CF7FDC"/>
    <w:rsid w:val="00D00111"/>
    <w:rsid w:val="00D00152"/>
    <w:rsid w:val="00D00511"/>
    <w:rsid w:val="00D00F0B"/>
    <w:rsid w:val="00D01571"/>
    <w:rsid w:val="00D01A15"/>
    <w:rsid w:val="00D021BC"/>
    <w:rsid w:val="00D02AB2"/>
    <w:rsid w:val="00D02C32"/>
    <w:rsid w:val="00D031B1"/>
    <w:rsid w:val="00D0361B"/>
    <w:rsid w:val="00D03694"/>
    <w:rsid w:val="00D037EB"/>
    <w:rsid w:val="00D03812"/>
    <w:rsid w:val="00D03DBB"/>
    <w:rsid w:val="00D04279"/>
    <w:rsid w:val="00D04337"/>
    <w:rsid w:val="00D051FF"/>
    <w:rsid w:val="00D053E1"/>
    <w:rsid w:val="00D05B51"/>
    <w:rsid w:val="00D061AB"/>
    <w:rsid w:val="00D0623B"/>
    <w:rsid w:val="00D0664E"/>
    <w:rsid w:val="00D06DF6"/>
    <w:rsid w:val="00D07812"/>
    <w:rsid w:val="00D07D90"/>
    <w:rsid w:val="00D1012E"/>
    <w:rsid w:val="00D10461"/>
    <w:rsid w:val="00D10467"/>
    <w:rsid w:val="00D106DA"/>
    <w:rsid w:val="00D10CDE"/>
    <w:rsid w:val="00D10E49"/>
    <w:rsid w:val="00D11176"/>
    <w:rsid w:val="00D117A5"/>
    <w:rsid w:val="00D1193B"/>
    <w:rsid w:val="00D1272D"/>
    <w:rsid w:val="00D134CF"/>
    <w:rsid w:val="00D1391B"/>
    <w:rsid w:val="00D14078"/>
    <w:rsid w:val="00D14325"/>
    <w:rsid w:val="00D14FC4"/>
    <w:rsid w:val="00D15418"/>
    <w:rsid w:val="00D155C3"/>
    <w:rsid w:val="00D15918"/>
    <w:rsid w:val="00D1595A"/>
    <w:rsid w:val="00D15B4A"/>
    <w:rsid w:val="00D15C71"/>
    <w:rsid w:val="00D160C6"/>
    <w:rsid w:val="00D1620C"/>
    <w:rsid w:val="00D16692"/>
    <w:rsid w:val="00D16BA0"/>
    <w:rsid w:val="00D17046"/>
    <w:rsid w:val="00D173CC"/>
    <w:rsid w:val="00D17625"/>
    <w:rsid w:val="00D17C36"/>
    <w:rsid w:val="00D17D0D"/>
    <w:rsid w:val="00D20AF3"/>
    <w:rsid w:val="00D20EE1"/>
    <w:rsid w:val="00D21417"/>
    <w:rsid w:val="00D21425"/>
    <w:rsid w:val="00D2178F"/>
    <w:rsid w:val="00D218F0"/>
    <w:rsid w:val="00D21F32"/>
    <w:rsid w:val="00D22641"/>
    <w:rsid w:val="00D22A5E"/>
    <w:rsid w:val="00D239E1"/>
    <w:rsid w:val="00D242BA"/>
    <w:rsid w:val="00D24836"/>
    <w:rsid w:val="00D250F0"/>
    <w:rsid w:val="00D2541A"/>
    <w:rsid w:val="00D25663"/>
    <w:rsid w:val="00D26A7D"/>
    <w:rsid w:val="00D26CAB"/>
    <w:rsid w:val="00D26E8C"/>
    <w:rsid w:val="00D2758F"/>
    <w:rsid w:val="00D275CD"/>
    <w:rsid w:val="00D2792F"/>
    <w:rsid w:val="00D27EF4"/>
    <w:rsid w:val="00D30600"/>
    <w:rsid w:val="00D315CE"/>
    <w:rsid w:val="00D31750"/>
    <w:rsid w:val="00D31FE7"/>
    <w:rsid w:val="00D32382"/>
    <w:rsid w:val="00D3255A"/>
    <w:rsid w:val="00D32DB8"/>
    <w:rsid w:val="00D32EE8"/>
    <w:rsid w:val="00D33234"/>
    <w:rsid w:val="00D33279"/>
    <w:rsid w:val="00D332CF"/>
    <w:rsid w:val="00D332E7"/>
    <w:rsid w:val="00D33B3D"/>
    <w:rsid w:val="00D341E1"/>
    <w:rsid w:val="00D34324"/>
    <w:rsid w:val="00D3446D"/>
    <w:rsid w:val="00D3462F"/>
    <w:rsid w:val="00D34D97"/>
    <w:rsid w:val="00D353ED"/>
    <w:rsid w:val="00D356C1"/>
    <w:rsid w:val="00D359ED"/>
    <w:rsid w:val="00D3631F"/>
    <w:rsid w:val="00D364AE"/>
    <w:rsid w:val="00D379EB"/>
    <w:rsid w:val="00D40037"/>
    <w:rsid w:val="00D40469"/>
    <w:rsid w:val="00D40A33"/>
    <w:rsid w:val="00D41259"/>
    <w:rsid w:val="00D41302"/>
    <w:rsid w:val="00D4131F"/>
    <w:rsid w:val="00D41610"/>
    <w:rsid w:val="00D41649"/>
    <w:rsid w:val="00D4271F"/>
    <w:rsid w:val="00D428A6"/>
    <w:rsid w:val="00D4313F"/>
    <w:rsid w:val="00D43394"/>
    <w:rsid w:val="00D437CA"/>
    <w:rsid w:val="00D4393D"/>
    <w:rsid w:val="00D43DDF"/>
    <w:rsid w:val="00D43F93"/>
    <w:rsid w:val="00D43FB6"/>
    <w:rsid w:val="00D44337"/>
    <w:rsid w:val="00D44CA2"/>
    <w:rsid w:val="00D44F01"/>
    <w:rsid w:val="00D4510C"/>
    <w:rsid w:val="00D4652D"/>
    <w:rsid w:val="00D46553"/>
    <w:rsid w:val="00D4660C"/>
    <w:rsid w:val="00D468E6"/>
    <w:rsid w:val="00D4700C"/>
    <w:rsid w:val="00D4706E"/>
    <w:rsid w:val="00D471A9"/>
    <w:rsid w:val="00D471FD"/>
    <w:rsid w:val="00D47226"/>
    <w:rsid w:val="00D47690"/>
    <w:rsid w:val="00D5017F"/>
    <w:rsid w:val="00D5020E"/>
    <w:rsid w:val="00D50296"/>
    <w:rsid w:val="00D50747"/>
    <w:rsid w:val="00D50752"/>
    <w:rsid w:val="00D5075A"/>
    <w:rsid w:val="00D507C6"/>
    <w:rsid w:val="00D50887"/>
    <w:rsid w:val="00D50E51"/>
    <w:rsid w:val="00D5110C"/>
    <w:rsid w:val="00D51F17"/>
    <w:rsid w:val="00D52112"/>
    <w:rsid w:val="00D524BA"/>
    <w:rsid w:val="00D52A27"/>
    <w:rsid w:val="00D53040"/>
    <w:rsid w:val="00D53238"/>
    <w:rsid w:val="00D5366F"/>
    <w:rsid w:val="00D53915"/>
    <w:rsid w:val="00D54988"/>
    <w:rsid w:val="00D54CCB"/>
    <w:rsid w:val="00D54F9B"/>
    <w:rsid w:val="00D552E2"/>
    <w:rsid w:val="00D56480"/>
    <w:rsid w:val="00D565F4"/>
    <w:rsid w:val="00D575BA"/>
    <w:rsid w:val="00D57972"/>
    <w:rsid w:val="00D603FA"/>
    <w:rsid w:val="00D60562"/>
    <w:rsid w:val="00D60ABE"/>
    <w:rsid w:val="00D60B20"/>
    <w:rsid w:val="00D60E6A"/>
    <w:rsid w:val="00D60F05"/>
    <w:rsid w:val="00D61AD8"/>
    <w:rsid w:val="00D61C63"/>
    <w:rsid w:val="00D62466"/>
    <w:rsid w:val="00D626A7"/>
    <w:rsid w:val="00D62AFF"/>
    <w:rsid w:val="00D63953"/>
    <w:rsid w:val="00D63BF7"/>
    <w:rsid w:val="00D63C7A"/>
    <w:rsid w:val="00D63D6A"/>
    <w:rsid w:val="00D645AE"/>
    <w:rsid w:val="00D64909"/>
    <w:rsid w:val="00D64A00"/>
    <w:rsid w:val="00D654B9"/>
    <w:rsid w:val="00D654CB"/>
    <w:rsid w:val="00D65AF2"/>
    <w:rsid w:val="00D65C3A"/>
    <w:rsid w:val="00D66402"/>
    <w:rsid w:val="00D66783"/>
    <w:rsid w:val="00D66E81"/>
    <w:rsid w:val="00D67213"/>
    <w:rsid w:val="00D67286"/>
    <w:rsid w:val="00D673D0"/>
    <w:rsid w:val="00D6763F"/>
    <w:rsid w:val="00D679AE"/>
    <w:rsid w:val="00D679E3"/>
    <w:rsid w:val="00D67A8E"/>
    <w:rsid w:val="00D67F23"/>
    <w:rsid w:val="00D70759"/>
    <w:rsid w:val="00D7086D"/>
    <w:rsid w:val="00D7106F"/>
    <w:rsid w:val="00D71F92"/>
    <w:rsid w:val="00D71F9B"/>
    <w:rsid w:val="00D71FAF"/>
    <w:rsid w:val="00D7229E"/>
    <w:rsid w:val="00D725B6"/>
    <w:rsid w:val="00D72694"/>
    <w:rsid w:val="00D757E1"/>
    <w:rsid w:val="00D75B1D"/>
    <w:rsid w:val="00D75D9D"/>
    <w:rsid w:val="00D75F7D"/>
    <w:rsid w:val="00D760E0"/>
    <w:rsid w:val="00D7639B"/>
    <w:rsid w:val="00D76813"/>
    <w:rsid w:val="00D76875"/>
    <w:rsid w:val="00D770EC"/>
    <w:rsid w:val="00D776B6"/>
    <w:rsid w:val="00D77B64"/>
    <w:rsid w:val="00D80266"/>
    <w:rsid w:val="00D8026D"/>
    <w:rsid w:val="00D8032C"/>
    <w:rsid w:val="00D803A4"/>
    <w:rsid w:val="00D80895"/>
    <w:rsid w:val="00D80A30"/>
    <w:rsid w:val="00D817AD"/>
    <w:rsid w:val="00D81B1E"/>
    <w:rsid w:val="00D81F9B"/>
    <w:rsid w:val="00D82740"/>
    <w:rsid w:val="00D8288A"/>
    <w:rsid w:val="00D831F9"/>
    <w:rsid w:val="00D83E57"/>
    <w:rsid w:val="00D840B0"/>
    <w:rsid w:val="00D8445C"/>
    <w:rsid w:val="00D84786"/>
    <w:rsid w:val="00D84E5E"/>
    <w:rsid w:val="00D84F41"/>
    <w:rsid w:val="00D8519E"/>
    <w:rsid w:val="00D85B7E"/>
    <w:rsid w:val="00D85BC9"/>
    <w:rsid w:val="00D85C65"/>
    <w:rsid w:val="00D8618E"/>
    <w:rsid w:val="00D86494"/>
    <w:rsid w:val="00D86645"/>
    <w:rsid w:val="00D870AC"/>
    <w:rsid w:val="00D87A98"/>
    <w:rsid w:val="00D87C5D"/>
    <w:rsid w:val="00D90243"/>
    <w:rsid w:val="00D908A5"/>
    <w:rsid w:val="00D90999"/>
    <w:rsid w:val="00D915EF"/>
    <w:rsid w:val="00D92101"/>
    <w:rsid w:val="00D927A2"/>
    <w:rsid w:val="00D92D12"/>
    <w:rsid w:val="00D932CC"/>
    <w:rsid w:val="00D94C33"/>
    <w:rsid w:val="00D94DBF"/>
    <w:rsid w:val="00D94F3D"/>
    <w:rsid w:val="00D9537A"/>
    <w:rsid w:val="00D95868"/>
    <w:rsid w:val="00D95908"/>
    <w:rsid w:val="00D95DCE"/>
    <w:rsid w:val="00D96052"/>
    <w:rsid w:val="00D96B8F"/>
    <w:rsid w:val="00D96BBE"/>
    <w:rsid w:val="00D96EC7"/>
    <w:rsid w:val="00D971DE"/>
    <w:rsid w:val="00D972DF"/>
    <w:rsid w:val="00D97F3E"/>
    <w:rsid w:val="00DA1044"/>
    <w:rsid w:val="00DA1644"/>
    <w:rsid w:val="00DA18C2"/>
    <w:rsid w:val="00DA1C0F"/>
    <w:rsid w:val="00DA1C24"/>
    <w:rsid w:val="00DA1F63"/>
    <w:rsid w:val="00DA20E7"/>
    <w:rsid w:val="00DA2247"/>
    <w:rsid w:val="00DA2261"/>
    <w:rsid w:val="00DA25D8"/>
    <w:rsid w:val="00DA2A8D"/>
    <w:rsid w:val="00DA2CD2"/>
    <w:rsid w:val="00DA2E23"/>
    <w:rsid w:val="00DA3120"/>
    <w:rsid w:val="00DA3553"/>
    <w:rsid w:val="00DA39C1"/>
    <w:rsid w:val="00DA3B01"/>
    <w:rsid w:val="00DA3D5A"/>
    <w:rsid w:val="00DA414B"/>
    <w:rsid w:val="00DA4DFB"/>
    <w:rsid w:val="00DA4FF4"/>
    <w:rsid w:val="00DA5DC9"/>
    <w:rsid w:val="00DA5E7E"/>
    <w:rsid w:val="00DA5FCC"/>
    <w:rsid w:val="00DA6063"/>
    <w:rsid w:val="00DA6553"/>
    <w:rsid w:val="00DA6648"/>
    <w:rsid w:val="00DA67C9"/>
    <w:rsid w:val="00DA6F06"/>
    <w:rsid w:val="00DA7DDA"/>
    <w:rsid w:val="00DB04D9"/>
    <w:rsid w:val="00DB05BF"/>
    <w:rsid w:val="00DB1760"/>
    <w:rsid w:val="00DB190D"/>
    <w:rsid w:val="00DB1DFA"/>
    <w:rsid w:val="00DB2AF4"/>
    <w:rsid w:val="00DB2B51"/>
    <w:rsid w:val="00DB34C7"/>
    <w:rsid w:val="00DB35B6"/>
    <w:rsid w:val="00DB35C6"/>
    <w:rsid w:val="00DB36EB"/>
    <w:rsid w:val="00DB3997"/>
    <w:rsid w:val="00DB3E01"/>
    <w:rsid w:val="00DB40A6"/>
    <w:rsid w:val="00DB418C"/>
    <w:rsid w:val="00DB47F6"/>
    <w:rsid w:val="00DB4E1B"/>
    <w:rsid w:val="00DB5039"/>
    <w:rsid w:val="00DB52F5"/>
    <w:rsid w:val="00DB62CC"/>
    <w:rsid w:val="00DB630D"/>
    <w:rsid w:val="00DB6344"/>
    <w:rsid w:val="00DB665F"/>
    <w:rsid w:val="00DB6AA5"/>
    <w:rsid w:val="00DB72B8"/>
    <w:rsid w:val="00DB7309"/>
    <w:rsid w:val="00DB7AD2"/>
    <w:rsid w:val="00DC01E5"/>
    <w:rsid w:val="00DC0400"/>
    <w:rsid w:val="00DC07D3"/>
    <w:rsid w:val="00DC0A8B"/>
    <w:rsid w:val="00DC0E69"/>
    <w:rsid w:val="00DC0FD6"/>
    <w:rsid w:val="00DC1146"/>
    <w:rsid w:val="00DC2731"/>
    <w:rsid w:val="00DC28DC"/>
    <w:rsid w:val="00DC3641"/>
    <w:rsid w:val="00DC4079"/>
    <w:rsid w:val="00DC42BB"/>
    <w:rsid w:val="00DC460C"/>
    <w:rsid w:val="00DC4767"/>
    <w:rsid w:val="00DC4B45"/>
    <w:rsid w:val="00DC4C09"/>
    <w:rsid w:val="00DC5337"/>
    <w:rsid w:val="00DC5357"/>
    <w:rsid w:val="00DC5CDE"/>
    <w:rsid w:val="00DC5D33"/>
    <w:rsid w:val="00DC64F1"/>
    <w:rsid w:val="00DC6502"/>
    <w:rsid w:val="00DD0884"/>
    <w:rsid w:val="00DD18FA"/>
    <w:rsid w:val="00DD258D"/>
    <w:rsid w:val="00DD2935"/>
    <w:rsid w:val="00DD2E04"/>
    <w:rsid w:val="00DD3C40"/>
    <w:rsid w:val="00DD4116"/>
    <w:rsid w:val="00DD41CF"/>
    <w:rsid w:val="00DD459B"/>
    <w:rsid w:val="00DD47F8"/>
    <w:rsid w:val="00DD4F3C"/>
    <w:rsid w:val="00DD4F90"/>
    <w:rsid w:val="00DD5C7A"/>
    <w:rsid w:val="00DD5ED4"/>
    <w:rsid w:val="00DD603A"/>
    <w:rsid w:val="00DD6421"/>
    <w:rsid w:val="00DD657E"/>
    <w:rsid w:val="00DD7200"/>
    <w:rsid w:val="00DD76FE"/>
    <w:rsid w:val="00DD7963"/>
    <w:rsid w:val="00DD7D73"/>
    <w:rsid w:val="00DD7DB4"/>
    <w:rsid w:val="00DE02F6"/>
    <w:rsid w:val="00DE07DA"/>
    <w:rsid w:val="00DE09D8"/>
    <w:rsid w:val="00DE1438"/>
    <w:rsid w:val="00DE268D"/>
    <w:rsid w:val="00DE295B"/>
    <w:rsid w:val="00DE2A14"/>
    <w:rsid w:val="00DE31C2"/>
    <w:rsid w:val="00DE31E9"/>
    <w:rsid w:val="00DE377B"/>
    <w:rsid w:val="00DE3B1E"/>
    <w:rsid w:val="00DE4030"/>
    <w:rsid w:val="00DE4CB0"/>
    <w:rsid w:val="00DE4FA7"/>
    <w:rsid w:val="00DE50DE"/>
    <w:rsid w:val="00DE5762"/>
    <w:rsid w:val="00DE577C"/>
    <w:rsid w:val="00DE6069"/>
    <w:rsid w:val="00DE6371"/>
    <w:rsid w:val="00DE6776"/>
    <w:rsid w:val="00DE6E88"/>
    <w:rsid w:val="00DE7636"/>
    <w:rsid w:val="00DF05CB"/>
    <w:rsid w:val="00DF0E72"/>
    <w:rsid w:val="00DF0FD9"/>
    <w:rsid w:val="00DF1164"/>
    <w:rsid w:val="00DF148B"/>
    <w:rsid w:val="00DF173A"/>
    <w:rsid w:val="00DF1783"/>
    <w:rsid w:val="00DF1F48"/>
    <w:rsid w:val="00DF1FBC"/>
    <w:rsid w:val="00DF208C"/>
    <w:rsid w:val="00DF22C2"/>
    <w:rsid w:val="00DF2522"/>
    <w:rsid w:val="00DF2737"/>
    <w:rsid w:val="00DF2871"/>
    <w:rsid w:val="00DF399F"/>
    <w:rsid w:val="00DF3B06"/>
    <w:rsid w:val="00DF3D09"/>
    <w:rsid w:val="00DF3D41"/>
    <w:rsid w:val="00DF49CE"/>
    <w:rsid w:val="00DF4AF7"/>
    <w:rsid w:val="00DF502D"/>
    <w:rsid w:val="00DF503D"/>
    <w:rsid w:val="00DF5A02"/>
    <w:rsid w:val="00DF667B"/>
    <w:rsid w:val="00DF68A6"/>
    <w:rsid w:val="00DF7282"/>
    <w:rsid w:val="00DF7B3F"/>
    <w:rsid w:val="00E002EC"/>
    <w:rsid w:val="00E00345"/>
    <w:rsid w:val="00E00A4F"/>
    <w:rsid w:val="00E01560"/>
    <w:rsid w:val="00E02160"/>
    <w:rsid w:val="00E0362D"/>
    <w:rsid w:val="00E038BA"/>
    <w:rsid w:val="00E03A83"/>
    <w:rsid w:val="00E03BC0"/>
    <w:rsid w:val="00E03BCC"/>
    <w:rsid w:val="00E03DAA"/>
    <w:rsid w:val="00E03F1D"/>
    <w:rsid w:val="00E04C87"/>
    <w:rsid w:val="00E04F2F"/>
    <w:rsid w:val="00E054BD"/>
    <w:rsid w:val="00E060D0"/>
    <w:rsid w:val="00E0615E"/>
    <w:rsid w:val="00E062A8"/>
    <w:rsid w:val="00E06CD6"/>
    <w:rsid w:val="00E06E66"/>
    <w:rsid w:val="00E07AAF"/>
    <w:rsid w:val="00E07B1B"/>
    <w:rsid w:val="00E1009E"/>
    <w:rsid w:val="00E103C5"/>
    <w:rsid w:val="00E109DD"/>
    <w:rsid w:val="00E10B1B"/>
    <w:rsid w:val="00E120E3"/>
    <w:rsid w:val="00E12B12"/>
    <w:rsid w:val="00E13A1B"/>
    <w:rsid w:val="00E149D1"/>
    <w:rsid w:val="00E14A8E"/>
    <w:rsid w:val="00E14E98"/>
    <w:rsid w:val="00E14EE7"/>
    <w:rsid w:val="00E15DE5"/>
    <w:rsid w:val="00E162BA"/>
    <w:rsid w:val="00E171FE"/>
    <w:rsid w:val="00E1756F"/>
    <w:rsid w:val="00E17781"/>
    <w:rsid w:val="00E20277"/>
    <w:rsid w:val="00E2036C"/>
    <w:rsid w:val="00E20CD3"/>
    <w:rsid w:val="00E20CD5"/>
    <w:rsid w:val="00E20DD4"/>
    <w:rsid w:val="00E21147"/>
    <w:rsid w:val="00E211DE"/>
    <w:rsid w:val="00E21481"/>
    <w:rsid w:val="00E21875"/>
    <w:rsid w:val="00E218A5"/>
    <w:rsid w:val="00E2193E"/>
    <w:rsid w:val="00E2194B"/>
    <w:rsid w:val="00E21AD1"/>
    <w:rsid w:val="00E220CF"/>
    <w:rsid w:val="00E22934"/>
    <w:rsid w:val="00E22C1C"/>
    <w:rsid w:val="00E22CDD"/>
    <w:rsid w:val="00E2327A"/>
    <w:rsid w:val="00E2346B"/>
    <w:rsid w:val="00E23750"/>
    <w:rsid w:val="00E2393C"/>
    <w:rsid w:val="00E246C3"/>
    <w:rsid w:val="00E24762"/>
    <w:rsid w:val="00E24B06"/>
    <w:rsid w:val="00E2504C"/>
    <w:rsid w:val="00E25104"/>
    <w:rsid w:val="00E25416"/>
    <w:rsid w:val="00E2596B"/>
    <w:rsid w:val="00E25DC3"/>
    <w:rsid w:val="00E262E2"/>
    <w:rsid w:val="00E26FCF"/>
    <w:rsid w:val="00E27258"/>
    <w:rsid w:val="00E27338"/>
    <w:rsid w:val="00E2776F"/>
    <w:rsid w:val="00E303EB"/>
    <w:rsid w:val="00E30BA2"/>
    <w:rsid w:val="00E3103E"/>
    <w:rsid w:val="00E3116F"/>
    <w:rsid w:val="00E31778"/>
    <w:rsid w:val="00E31C91"/>
    <w:rsid w:val="00E31F4A"/>
    <w:rsid w:val="00E322E4"/>
    <w:rsid w:val="00E32A91"/>
    <w:rsid w:val="00E32BDE"/>
    <w:rsid w:val="00E3327E"/>
    <w:rsid w:val="00E33357"/>
    <w:rsid w:val="00E336B5"/>
    <w:rsid w:val="00E338EF"/>
    <w:rsid w:val="00E3395F"/>
    <w:rsid w:val="00E33AEC"/>
    <w:rsid w:val="00E346D1"/>
    <w:rsid w:val="00E347CB"/>
    <w:rsid w:val="00E34C4F"/>
    <w:rsid w:val="00E351AA"/>
    <w:rsid w:val="00E351B4"/>
    <w:rsid w:val="00E354FF"/>
    <w:rsid w:val="00E35587"/>
    <w:rsid w:val="00E35809"/>
    <w:rsid w:val="00E3623A"/>
    <w:rsid w:val="00E3629C"/>
    <w:rsid w:val="00E36672"/>
    <w:rsid w:val="00E36CF9"/>
    <w:rsid w:val="00E37223"/>
    <w:rsid w:val="00E3748E"/>
    <w:rsid w:val="00E37948"/>
    <w:rsid w:val="00E37E73"/>
    <w:rsid w:val="00E402A3"/>
    <w:rsid w:val="00E40FFB"/>
    <w:rsid w:val="00E41601"/>
    <w:rsid w:val="00E41E7D"/>
    <w:rsid w:val="00E42B6D"/>
    <w:rsid w:val="00E42BFE"/>
    <w:rsid w:val="00E42F5B"/>
    <w:rsid w:val="00E43263"/>
    <w:rsid w:val="00E43707"/>
    <w:rsid w:val="00E4390E"/>
    <w:rsid w:val="00E44580"/>
    <w:rsid w:val="00E45580"/>
    <w:rsid w:val="00E45A8E"/>
    <w:rsid w:val="00E45D9A"/>
    <w:rsid w:val="00E45FA4"/>
    <w:rsid w:val="00E463FD"/>
    <w:rsid w:val="00E46E20"/>
    <w:rsid w:val="00E46FD4"/>
    <w:rsid w:val="00E47384"/>
    <w:rsid w:val="00E473F3"/>
    <w:rsid w:val="00E47701"/>
    <w:rsid w:val="00E50508"/>
    <w:rsid w:val="00E5099C"/>
    <w:rsid w:val="00E51B9A"/>
    <w:rsid w:val="00E51BCA"/>
    <w:rsid w:val="00E51E3B"/>
    <w:rsid w:val="00E522BC"/>
    <w:rsid w:val="00E528D7"/>
    <w:rsid w:val="00E52A78"/>
    <w:rsid w:val="00E52E30"/>
    <w:rsid w:val="00E52ECA"/>
    <w:rsid w:val="00E530F6"/>
    <w:rsid w:val="00E53337"/>
    <w:rsid w:val="00E537A3"/>
    <w:rsid w:val="00E53AA8"/>
    <w:rsid w:val="00E53C7D"/>
    <w:rsid w:val="00E54287"/>
    <w:rsid w:val="00E54377"/>
    <w:rsid w:val="00E547EE"/>
    <w:rsid w:val="00E549AA"/>
    <w:rsid w:val="00E54E8B"/>
    <w:rsid w:val="00E551AD"/>
    <w:rsid w:val="00E55353"/>
    <w:rsid w:val="00E553D5"/>
    <w:rsid w:val="00E56561"/>
    <w:rsid w:val="00E56B2C"/>
    <w:rsid w:val="00E56C0E"/>
    <w:rsid w:val="00E56DDD"/>
    <w:rsid w:val="00E5729B"/>
    <w:rsid w:val="00E573C0"/>
    <w:rsid w:val="00E608A1"/>
    <w:rsid w:val="00E60A57"/>
    <w:rsid w:val="00E613D1"/>
    <w:rsid w:val="00E6141A"/>
    <w:rsid w:val="00E6147F"/>
    <w:rsid w:val="00E615BA"/>
    <w:rsid w:val="00E61C81"/>
    <w:rsid w:val="00E62471"/>
    <w:rsid w:val="00E63108"/>
    <w:rsid w:val="00E640BA"/>
    <w:rsid w:val="00E6417E"/>
    <w:rsid w:val="00E643A6"/>
    <w:rsid w:val="00E64516"/>
    <w:rsid w:val="00E64788"/>
    <w:rsid w:val="00E64B35"/>
    <w:rsid w:val="00E64B93"/>
    <w:rsid w:val="00E64BFD"/>
    <w:rsid w:val="00E65A34"/>
    <w:rsid w:val="00E65A44"/>
    <w:rsid w:val="00E660CB"/>
    <w:rsid w:val="00E66701"/>
    <w:rsid w:val="00E66764"/>
    <w:rsid w:val="00E66A56"/>
    <w:rsid w:val="00E671B5"/>
    <w:rsid w:val="00E6786A"/>
    <w:rsid w:val="00E6798D"/>
    <w:rsid w:val="00E702DB"/>
    <w:rsid w:val="00E70327"/>
    <w:rsid w:val="00E70C24"/>
    <w:rsid w:val="00E71D81"/>
    <w:rsid w:val="00E71F44"/>
    <w:rsid w:val="00E723A3"/>
    <w:rsid w:val="00E726F6"/>
    <w:rsid w:val="00E72753"/>
    <w:rsid w:val="00E728F8"/>
    <w:rsid w:val="00E72A65"/>
    <w:rsid w:val="00E73836"/>
    <w:rsid w:val="00E73903"/>
    <w:rsid w:val="00E74108"/>
    <w:rsid w:val="00E74757"/>
    <w:rsid w:val="00E74C90"/>
    <w:rsid w:val="00E74D8B"/>
    <w:rsid w:val="00E75161"/>
    <w:rsid w:val="00E75AD3"/>
    <w:rsid w:val="00E76299"/>
    <w:rsid w:val="00E765A4"/>
    <w:rsid w:val="00E76969"/>
    <w:rsid w:val="00E76B78"/>
    <w:rsid w:val="00E771D9"/>
    <w:rsid w:val="00E773F5"/>
    <w:rsid w:val="00E7773C"/>
    <w:rsid w:val="00E8012E"/>
    <w:rsid w:val="00E80320"/>
    <w:rsid w:val="00E809BF"/>
    <w:rsid w:val="00E80CE8"/>
    <w:rsid w:val="00E810F7"/>
    <w:rsid w:val="00E816C2"/>
    <w:rsid w:val="00E8182C"/>
    <w:rsid w:val="00E81DCC"/>
    <w:rsid w:val="00E81EDD"/>
    <w:rsid w:val="00E821FF"/>
    <w:rsid w:val="00E8231F"/>
    <w:rsid w:val="00E82321"/>
    <w:rsid w:val="00E82AC9"/>
    <w:rsid w:val="00E82D6E"/>
    <w:rsid w:val="00E83550"/>
    <w:rsid w:val="00E83A11"/>
    <w:rsid w:val="00E84123"/>
    <w:rsid w:val="00E841D7"/>
    <w:rsid w:val="00E841F4"/>
    <w:rsid w:val="00E8453C"/>
    <w:rsid w:val="00E846F3"/>
    <w:rsid w:val="00E84941"/>
    <w:rsid w:val="00E84A50"/>
    <w:rsid w:val="00E85342"/>
    <w:rsid w:val="00E85503"/>
    <w:rsid w:val="00E85823"/>
    <w:rsid w:val="00E865D6"/>
    <w:rsid w:val="00E87170"/>
    <w:rsid w:val="00E87909"/>
    <w:rsid w:val="00E87BE1"/>
    <w:rsid w:val="00E9019A"/>
    <w:rsid w:val="00E904CC"/>
    <w:rsid w:val="00E90676"/>
    <w:rsid w:val="00E9138C"/>
    <w:rsid w:val="00E91680"/>
    <w:rsid w:val="00E91D90"/>
    <w:rsid w:val="00E933BE"/>
    <w:rsid w:val="00E939F6"/>
    <w:rsid w:val="00E93AB6"/>
    <w:rsid w:val="00E93CCD"/>
    <w:rsid w:val="00E946A2"/>
    <w:rsid w:val="00E947D2"/>
    <w:rsid w:val="00E947EF"/>
    <w:rsid w:val="00E949C2"/>
    <w:rsid w:val="00E950A3"/>
    <w:rsid w:val="00E950CA"/>
    <w:rsid w:val="00E9526A"/>
    <w:rsid w:val="00E95D65"/>
    <w:rsid w:val="00E95D85"/>
    <w:rsid w:val="00E95E85"/>
    <w:rsid w:val="00E9637D"/>
    <w:rsid w:val="00E97711"/>
    <w:rsid w:val="00E9782A"/>
    <w:rsid w:val="00E97F0E"/>
    <w:rsid w:val="00EA00C2"/>
    <w:rsid w:val="00EA0324"/>
    <w:rsid w:val="00EA07DC"/>
    <w:rsid w:val="00EA0808"/>
    <w:rsid w:val="00EA0D78"/>
    <w:rsid w:val="00EA16DC"/>
    <w:rsid w:val="00EA1C2E"/>
    <w:rsid w:val="00EA1DD5"/>
    <w:rsid w:val="00EA2339"/>
    <w:rsid w:val="00EA2491"/>
    <w:rsid w:val="00EA25A3"/>
    <w:rsid w:val="00EA2BE2"/>
    <w:rsid w:val="00EA2EEB"/>
    <w:rsid w:val="00EA33C4"/>
    <w:rsid w:val="00EA3D9F"/>
    <w:rsid w:val="00EA41A3"/>
    <w:rsid w:val="00EA58CA"/>
    <w:rsid w:val="00EA59CE"/>
    <w:rsid w:val="00EA6031"/>
    <w:rsid w:val="00EA662B"/>
    <w:rsid w:val="00EA6683"/>
    <w:rsid w:val="00EA7106"/>
    <w:rsid w:val="00EA7C67"/>
    <w:rsid w:val="00EB068B"/>
    <w:rsid w:val="00EB0AB4"/>
    <w:rsid w:val="00EB0C44"/>
    <w:rsid w:val="00EB136D"/>
    <w:rsid w:val="00EB13DD"/>
    <w:rsid w:val="00EB142A"/>
    <w:rsid w:val="00EB20DE"/>
    <w:rsid w:val="00EB24F1"/>
    <w:rsid w:val="00EB2656"/>
    <w:rsid w:val="00EB27D0"/>
    <w:rsid w:val="00EB3B9F"/>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C77"/>
    <w:rsid w:val="00EB6C9F"/>
    <w:rsid w:val="00EB7920"/>
    <w:rsid w:val="00EB7AA1"/>
    <w:rsid w:val="00EB7FB4"/>
    <w:rsid w:val="00EC0649"/>
    <w:rsid w:val="00EC06FE"/>
    <w:rsid w:val="00EC27AD"/>
    <w:rsid w:val="00EC2C09"/>
    <w:rsid w:val="00EC2F71"/>
    <w:rsid w:val="00EC32CF"/>
    <w:rsid w:val="00EC33A1"/>
    <w:rsid w:val="00EC34DA"/>
    <w:rsid w:val="00EC3573"/>
    <w:rsid w:val="00EC3964"/>
    <w:rsid w:val="00EC39D3"/>
    <w:rsid w:val="00EC3B67"/>
    <w:rsid w:val="00EC3D12"/>
    <w:rsid w:val="00EC4817"/>
    <w:rsid w:val="00EC4BC2"/>
    <w:rsid w:val="00EC5599"/>
    <w:rsid w:val="00EC55D3"/>
    <w:rsid w:val="00EC5777"/>
    <w:rsid w:val="00EC5833"/>
    <w:rsid w:val="00EC606D"/>
    <w:rsid w:val="00EC6183"/>
    <w:rsid w:val="00EC62EA"/>
    <w:rsid w:val="00EC63EC"/>
    <w:rsid w:val="00EC6442"/>
    <w:rsid w:val="00EC6905"/>
    <w:rsid w:val="00EC6BFB"/>
    <w:rsid w:val="00EC6D0C"/>
    <w:rsid w:val="00EC6E0C"/>
    <w:rsid w:val="00EC6E34"/>
    <w:rsid w:val="00EC6EA9"/>
    <w:rsid w:val="00EC77CF"/>
    <w:rsid w:val="00EC7E1E"/>
    <w:rsid w:val="00ED0270"/>
    <w:rsid w:val="00ED088C"/>
    <w:rsid w:val="00ED08D2"/>
    <w:rsid w:val="00ED0C7A"/>
    <w:rsid w:val="00ED12B2"/>
    <w:rsid w:val="00ED1584"/>
    <w:rsid w:val="00ED1D46"/>
    <w:rsid w:val="00ED2175"/>
    <w:rsid w:val="00ED241C"/>
    <w:rsid w:val="00ED26F4"/>
    <w:rsid w:val="00ED3147"/>
    <w:rsid w:val="00ED31F5"/>
    <w:rsid w:val="00ED3AE3"/>
    <w:rsid w:val="00ED40DC"/>
    <w:rsid w:val="00ED44EB"/>
    <w:rsid w:val="00ED4CBB"/>
    <w:rsid w:val="00ED4CD6"/>
    <w:rsid w:val="00ED50A7"/>
    <w:rsid w:val="00ED542A"/>
    <w:rsid w:val="00ED5DFB"/>
    <w:rsid w:val="00ED6083"/>
    <w:rsid w:val="00ED6218"/>
    <w:rsid w:val="00ED71DA"/>
    <w:rsid w:val="00ED740B"/>
    <w:rsid w:val="00ED7A9E"/>
    <w:rsid w:val="00EE007A"/>
    <w:rsid w:val="00EE0D34"/>
    <w:rsid w:val="00EE12EA"/>
    <w:rsid w:val="00EE19F5"/>
    <w:rsid w:val="00EE1B87"/>
    <w:rsid w:val="00EE1CA0"/>
    <w:rsid w:val="00EE1EC2"/>
    <w:rsid w:val="00EE2220"/>
    <w:rsid w:val="00EE23C0"/>
    <w:rsid w:val="00EE24E4"/>
    <w:rsid w:val="00EE2761"/>
    <w:rsid w:val="00EE3012"/>
    <w:rsid w:val="00EE30AC"/>
    <w:rsid w:val="00EE38E7"/>
    <w:rsid w:val="00EE4B89"/>
    <w:rsid w:val="00EE5102"/>
    <w:rsid w:val="00EE554D"/>
    <w:rsid w:val="00EE591B"/>
    <w:rsid w:val="00EE5AB0"/>
    <w:rsid w:val="00EE624C"/>
    <w:rsid w:val="00EE790B"/>
    <w:rsid w:val="00EF030F"/>
    <w:rsid w:val="00EF04B3"/>
    <w:rsid w:val="00EF0631"/>
    <w:rsid w:val="00EF0671"/>
    <w:rsid w:val="00EF0721"/>
    <w:rsid w:val="00EF08B1"/>
    <w:rsid w:val="00EF0CCD"/>
    <w:rsid w:val="00EF0FBA"/>
    <w:rsid w:val="00EF1324"/>
    <w:rsid w:val="00EF23EE"/>
    <w:rsid w:val="00EF2E42"/>
    <w:rsid w:val="00EF2EB3"/>
    <w:rsid w:val="00EF31C6"/>
    <w:rsid w:val="00EF32DB"/>
    <w:rsid w:val="00EF3599"/>
    <w:rsid w:val="00EF3B1B"/>
    <w:rsid w:val="00EF3BE5"/>
    <w:rsid w:val="00EF4234"/>
    <w:rsid w:val="00EF4359"/>
    <w:rsid w:val="00EF436B"/>
    <w:rsid w:val="00EF45AA"/>
    <w:rsid w:val="00EF465E"/>
    <w:rsid w:val="00EF487D"/>
    <w:rsid w:val="00EF4F8B"/>
    <w:rsid w:val="00EF52F7"/>
    <w:rsid w:val="00EF5912"/>
    <w:rsid w:val="00EF5C30"/>
    <w:rsid w:val="00EF5E00"/>
    <w:rsid w:val="00EF612C"/>
    <w:rsid w:val="00EF6EC9"/>
    <w:rsid w:val="00EF7091"/>
    <w:rsid w:val="00EF72FF"/>
    <w:rsid w:val="00EF7333"/>
    <w:rsid w:val="00EF74BA"/>
    <w:rsid w:val="00EF7520"/>
    <w:rsid w:val="00EF7667"/>
    <w:rsid w:val="00EF7A37"/>
    <w:rsid w:val="00F0019C"/>
    <w:rsid w:val="00F0022F"/>
    <w:rsid w:val="00F00607"/>
    <w:rsid w:val="00F00D35"/>
    <w:rsid w:val="00F00DB0"/>
    <w:rsid w:val="00F0245D"/>
    <w:rsid w:val="00F0265A"/>
    <w:rsid w:val="00F02A66"/>
    <w:rsid w:val="00F03167"/>
    <w:rsid w:val="00F033A4"/>
    <w:rsid w:val="00F0364D"/>
    <w:rsid w:val="00F038EE"/>
    <w:rsid w:val="00F04C1D"/>
    <w:rsid w:val="00F04FB0"/>
    <w:rsid w:val="00F0533A"/>
    <w:rsid w:val="00F07263"/>
    <w:rsid w:val="00F077B2"/>
    <w:rsid w:val="00F07EC2"/>
    <w:rsid w:val="00F1040B"/>
    <w:rsid w:val="00F10FE1"/>
    <w:rsid w:val="00F1113C"/>
    <w:rsid w:val="00F11194"/>
    <w:rsid w:val="00F111E5"/>
    <w:rsid w:val="00F116C6"/>
    <w:rsid w:val="00F11F73"/>
    <w:rsid w:val="00F12689"/>
    <w:rsid w:val="00F12D79"/>
    <w:rsid w:val="00F1345C"/>
    <w:rsid w:val="00F135C9"/>
    <w:rsid w:val="00F13B9F"/>
    <w:rsid w:val="00F14321"/>
    <w:rsid w:val="00F14559"/>
    <w:rsid w:val="00F148BC"/>
    <w:rsid w:val="00F14E7F"/>
    <w:rsid w:val="00F163DD"/>
    <w:rsid w:val="00F167C8"/>
    <w:rsid w:val="00F16FA1"/>
    <w:rsid w:val="00F17034"/>
    <w:rsid w:val="00F17125"/>
    <w:rsid w:val="00F1736A"/>
    <w:rsid w:val="00F1751E"/>
    <w:rsid w:val="00F178F2"/>
    <w:rsid w:val="00F20525"/>
    <w:rsid w:val="00F212C4"/>
    <w:rsid w:val="00F21874"/>
    <w:rsid w:val="00F21A29"/>
    <w:rsid w:val="00F21DB1"/>
    <w:rsid w:val="00F2357A"/>
    <w:rsid w:val="00F23B3E"/>
    <w:rsid w:val="00F24360"/>
    <w:rsid w:val="00F24541"/>
    <w:rsid w:val="00F24881"/>
    <w:rsid w:val="00F248ED"/>
    <w:rsid w:val="00F24A67"/>
    <w:rsid w:val="00F253F8"/>
    <w:rsid w:val="00F25FF7"/>
    <w:rsid w:val="00F266CD"/>
    <w:rsid w:val="00F26EE1"/>
    <w:rsid w:val="00F272B8"/>
    <w:rsid w:val="00F272D1"/>
    <w:rsid w:val="00F276B4"/>
    <w:rsid w:val="00F27CFA"/>
    <w:rsid w:val="00F305D7"/>
    <w:rsid w:val="00F308C4"/>
    <w:rsid w:val="00F3135D"/>
    <w:rsid w:val="00F31544"/>
    <w:rsid w:val="00F3193E"/>
    <w:rsid w:val="00F32140"/>
    <w:rsid w:val="00F32AB9"/>
    <w:rsid w:val="00F32B66"/>
    <w:rsid w:val="00F32DEC"/>
    <w:rsid w:val="00F3339C"/>
    <w:rsid w:val="00F341D6"/>
    <w:rsid w:val="00F34A21"/>
    <w:rsid w:val="00F34BC4"/>
    <w:rsid w:val="00F34C42"/>
    <w:rsid w:val="00F35042"/>
    <w:rsid w:val="00F3557D"/>
    <w:rsid w:val="00F359BE"/>
    <w:rsid w:val="00F35EA7"/>
    <w:rsid w:val="00F35FD0"/>
    <w:rsid w:val="00F36C9A"/>
    <w:rsid w:val="00F374F4"/>
    <w:rsid w:val="00F37826"/>
    <w:rsid w:val="00F37883"/>
    <w:rsid w:val="00F37A87"/>
    <w:rsid w:val="00F37D8D"/>
    <w:rsid w:val="00F40D6C"/>
    <w:rsid w:val="00F4174D"/>
    <w:rsid w:val="00F41810"/>
    <w:rsid w:val="00F4189C"/>
    <w:rsid w:val="00F4197E"/>
    <w:rsid w:val="00F419E2"/>
    <w:rsid w:val="00F41D6F"/>
    <w:rsid w:val="00F41EC6"/>
    <w:rsid w:val="00F41ED1"/>
    <w:rsid w:val="00F41F26"/>
    <w:rsid w:val="00F420BA"/>
    <w:rsid w:val="00F4239C"/>
    <w:rsid w:val="00F42A62"/>
    <w:rsid w:val="00F42B92"/>
    <w:rsid w:val="00F42C84"/>
    <w:rsid w:val="00F432D9"/>
    <w:rsid w:val="00F43BE2"/>
    <w:rsid w:val="00F43FED"/>
    <w:rsid w:val="00F448FA"/>
    <w:rsid w:val="00F452CD"/>
    <w:rsid w:val="00F45357"/>
    <w:rsid w:val="00F45C5B"/>
    <w:rsid w:val="00F46888"/>
    <w:rsid w:val="00F46C1D"/>
    <w:rsid w:val="00F46F71"/>
    <w:rsid w:val="00F47037"/>
    <w:rsid w:val="00F47A9A"/>
    <w:rsid w:val="00F47DBA"/>
    <w:rsid w:val="00F50536"/>
    <w:rsid w:val="00F5100E"/>
    <w:rsid w:val="00F510BE"/>
    <w:rsid w:val="00F51203"/>
    <w:rsid w:val="00F51781"/>
    <w:rsid w:val="00F517A5"/>
    <w:rsid w:val="00F525FB"/>
    <w:rsid w:val="00F526A7"/>
    <w:rsid w:val="00F52D02"/>
    <w:rsid w:val="00F53AAA"/>
    <w:rsid w:val="00F5409C"/>
    <w:rsid w:val="00F5435D"/>
    <w:rsid w:val="00F54932"/>
    <w:rsid w:val="00F54A0B"/>
    <w:rsid w:val="00F553DC"/>
    <w:rsid w:val="00F57116"/>
    <w:rsid w:val="00F57295"/>
    <w:rsid w:val="00F575E7"/>
    <w:rsid w:val="00F579BB"/>
    <w:rsid w:val="00F57B71"/>
    <w:rsid w:val="00F60531"/>
    <w:rsid w:val="00F608FE"/>
    <w:rsid w:val="00F60EA3"/>
    <w:rsid w:val="00F610F6"/>
    <w:rsid w:val="00F6165B"/>
    <w:rsid w:val="00F618A2"/>
    <w:rsid w:val="00F61CD6"/>
    <w:rsid w:val="00F6230C"/>
    <w:rsid w:val="00F6339F"/>
    <w:rsid w:val="00F64515"/>
    <w:rsid w:val="00F654C8"/>
    <w:rsid w:val="00F65E8B"/>
    <w:rsid w:val="00F661E1"/>
    <w:rsid w:val="00F665B7"/>
    <w:rsid w:val="00F665D0"/>
    <w:rsid w:val="00F6667D"/>
    <w:rsid w:val="00F66696"/>
    <w:rsid w:val="00F669C6"/>
    <w:rsid w:val="00F66AC3"/>
    <w:rsid w:val="00F67233"/>
    <w:rsid w:val="00F672CB"/>
    <w:rsid w:val="00F705A3"/>
    <w:rsid w:val="00F70A66"/>
    <w:rsid w:val="00F7107B"/>
    <w:rsid w:val="00F713A0"/>
    <w:rsid w:val="00F71918"/>
    <w:rsid w:val="00F71B8D"/>
    <w:rsid w:val="00F71E31"/>
    <w:rsid w:val="00F71FC2"/>
    <w:rsid w:val="00F7217A"/>
    <w:rsid w:val="00F7219E"/>
    <w:rsid w:val="00F722D5"/>
    <w:rsid w:val="00F72DA6"/>
    <w:rsid w:val="00F7391C"/>
    <w:rsid w:val="00F73CFD"/>
    <w:rsid w:val="00F73D12"/>
    <w:rsid w:val="00F754FC"/>
    <w:rsid w:val="00F758E8"/>
    <w:rsid w:val="00F75BB2"/>
    <w:rsid w:val="00F760C2"/>
    <w:rsid w:val="00F762D9"/>
    <w:rsid w:val="00F762EA"/>
    <w:rsid w:val="00F765D5"/>
    <w:rsid w:val="00F76F7B"/>
    <w:rsid w:val="00F772F4"/>
    <w:rsid w:val="00F778AB"/>
    <w:rsid w:val="00F77F38"/>
    <w:rsid w:val="00F80158"/>
    <w:rsid w:val="00F8059B"/>
    <w:rsid w:val="00F806C8"/>
    <w:rsid w:val="00F8081B"/>
    <w:rsid w:val="00F80C2A"/>
    <w:rsid w:val="00F81137"/>
    <w:rsid w:val="00F81538"/>
    <w:rsid w:val="00F81652"/>
    <w:rsid w:val="00F8314A"/>
    <w:rsid w:val="00F834A0"/>
    <w:rsid w:val="00F84C34"/>
    <w:rsid w:val="00F84EAB"/>
    <w:rsid w:val="00F8503D"/>
    <w:rsid w:val="00F85389"/>
    <w:rsid w:val="00F854B7"/>
    <w:rsid w:val="00F85798"/>
    <w:rsid w:val="00F85E18"/>
    <w:rsid w:val="00F85FCA"/>
    <w:rsid w:val="00F8675B"/>
    <w:rsid w:val="00F8684E"/>
    <w:rsid w:val="00F86895"/>
    <w:rsid w:val="00F8700A"/>
    <w:rsid w:val="00F870D8"/>
    <w:rsid w:val="00F874CA"/>
    <w:rsid w:val="00F87FFE"/>
    <w:rsid w:val="00F90497"/>
    <w:rsid w:val="00F90E32"/>
    <w:rsid w:val="00F91148"/>
    <w:rsid w:val="00F91417"/>
    <w:rsid w:val="00F91784"/>
    <w:rsid w:val="00F91F80"/>
    <w:rsid w:val="00F924A2"/>
    <w:rsid w:val="00F92D8D"/>
    <w:rsid w:val="00F92E5A"/>
    <w:rsid w:val="00F92FAA"/>
    <w:rsid w:val="00F93DF3"/>
    <w:rsid w:val="00F93DFB"/>
    <w:rsid w:val="00F94109"/>
    <w:rsid w:val="00F944D9"/>
    <w:rsid w:val="00F94514"/>
    <w:rsid w:val="00F94AD8"/>
    <w:rsid w:val="00F94CD0"/>
    <w:rsid w:val="00F95102"/>
    <w:rsid w:val="00F952C9"/>
    <w:rsid w:val="00F95EBE"/>
    <w:rsid w:val="00F962F9"/>
    <w:rsid w:val="00F971EF"/>
    <w:rsid w:val="00F973AA"/>
    <w:rsid w:val="00F97457"/>
    <w:rsid w:val="00F97BE2"/>
    <w:rsid w:val="00FA06D5"/>
    <w:rsid w:val="00FA0889"/>
    <w:rsid w:val="00FA0CB7"/>
    <w:rsid w:val="00FA0FCD"/>
    <w:rsid w:val="00FA175F"/>
    <w:rsid w:val="00FA19A7"/>
    <w:rsid w:val="00FA1DCA"/>
    <w:rsid w:val="00FA1EEC"/>
    <w:rsid w:val="00FA2122"/>
    <w:rsid w:val="00FA2156"/>
    <w:rsid w:val="00FA26A5"/>
    <w:rsid w:val="00FA285F"/>
    <w:rsid w:val="00FA2887"/>
    <w:rsid w:val="00FA2C1B"/>
    <w:rsid w:val="00FA326C"/>
    <w:rsid w:val="00FA33A7"/>
    <w:rsid w:val="00FA364F"/>
    <w:rsid w:val="00FA3C4D"/>
    <w:rsid w:val="00FA3EDB"/>
    <w:rsid w:val="00FA40E4"/>
    <w:rsid w:val="00FA59FC"/>
    <w:rsid w:val="00FA5B27"/>
    <w:rsid w:val="00FA69D0"/>
    <w:rsid w:val="00FA6ADB"/>
    <w:rsid w:val="00FA6BAC"/>
    <w:rsid w:val="00FA6C16"/>
    <w:rsid w:val="00FA6FC8"/>
    <w:rsid w:val="00FA72A7"/>
    <w:rsid w:val="00FA7E1B"/>
    <w:rsid w:val="00FA7E7E"/>
    <w:rsid w:val="00FA7F21"/>
    <w:rsid w:val="00FB079A"/>
    <w:rsid w:val="00FB11A3"/>
    <w:rsid w:val="00FB140C"/>
    <w:rsid w:val="00FB19D8"/>
    <w:rsid w:val="00FB1DFA"/>
    <w:rsid w:val="00FB23C4"/>
    <w:rsid w:val="00FB23D3"/>
    <w:rsid w:val="00FB2CAD"/>
    <w:rsid w:val="00FB2D5E"/>
    <w:rsid w:val="00FB3D25"/>
    <w:rsid w:val="00FB40DD"/>
    <w:rsid w:val="00FB4D73"/>
    <w:rsid w:val="00FB4D81"/>
    <w:rsid w:val="00FB53C2"/>
    <w:rsid w:val="00FB6016"/>
    <w:rsid w:val="00FB60DC"/>
    <w:rsid w:val="00FB7094"/>
    <w:rsid w:val="00FB7698"/>
    <w:rsid w:val="00FB7FE3"/>
    <w:rsid w:val="00FC1006"/>
    <w:rsid w:val="00FC14FE"/>
    <w:rsid w:val="00FC1762"/>
    <w:rsid w:val="00FC2013"/>
    <w:rsid w:val="00FC25A0"/>
    <w:rsid w:val="00FC2995"/>
    <w:rsid w:val="00FC39F7"/>
    <w:rsid w:val="00FC3AEA"/>
    <w:rsid w:val="00FC3E1F"/>
    <w:rsid w:val="00FC441E"/>
    <w:rsid w:val="00FC4CA5"/>
    <w:rsid w:val="00FC52AF"/>
    <w:rsid w:val="00FC608B"/>
    <w:rsid w:val="00FC70C4"/>
    <w:rsid w:val="00FC766F"/>
    <w:rsid w:val="00FC7B61"/>
    <w:rsid w:val="00FC7BE4"/>
    <w:rsid w:val="00FC7ED2"/>
    <w:rsid w:val="00FD01F7"/>
    <w:rsid w:val="00FD055E"/>
    <w:rsid w:val="00FD0BBA"/>
    <w:rsid w:val="00FD0E85"/>
    <w:rsid w:val="00FD12B2"/>
    <w:rsid w:val="00FD1361"/>
    <w:rsid w:val="00FD1492"/>
    <w:rsid w:val="00FD279A"/>
    <w:rsid w:val="00FD27C2"/>
    <w:rsid w:val="00FD294F"/>
    <w:rsid w:val="00FD2F6E"/>
    <w:rsid w:val="00FD3236"/>
    <w:rsid w:val="00FD3284"/>
    <w:rsid w:val="00FD33AD"/>
    <w:rsid w:val="00FD3B2B"/>
    <w:rsid w:val="00FD4083"/>
    <w:rsid w:val="00FD55FB"/>
    <w:rsid w:val="00FD5B8E"/>
    <w:rsid w:val="00FD60BA"/>
    <w:rsid w:val="00FD6565"/>
    <w:rsid w:val="00FD696D"/>
    <w:rsid w:val="00FD6BFC"/>
    <w:rsid w:val="00FD71F6"/>
    <w:rsid w:val="00FD7B20"/>
    <w:rsid w:val="00FD7B63"/>
    <w:rsid w:val="00FD7B71"/>
    <w:rsid w:val="00FE0451"/>
    <w:rsid w:val="00FE0C00"/>
    <w:rsid w:val="00FE155E"/>
    <w:rsid w:val="00FE156B"/>
    <w:rsid w:val="00FE1597"/>
    <w:rsid w:val="00FE1ECA"/>
    <w:rsid w:val="00FE1F36"/>
    <w:rsid w:val="00FE217C"/>
    <w:rsid w:val="00FE2A69"/>
    <w:rsid w:val="00FE2EB3"/>
    <w:rsid w:val="00FE3637"/>
    <w:rsid w:val="00FE38EB"/>
    <w:rsid w:val="00FE4033"/>
    <w:rsid w:val="00FE4584"/>
    <w:rsid w:val="00FE4A00"/>
    <w:rsid w:val="00FE4C9A"/>
    <w:rsid w:val="00FE4DBA"/>
    <w:rsid w:val="00FE4F86"/>
    <w:rsid w:val="00FE555B"/>
    <w:rsid w:val="00FE5C16"/>
    <w:rsid w:val="00FE5F9B"/>
    <w:rsid w:val="00FE69D5"/>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5BC"/>
    <w:rsid w:val="00FF28A5"/>
    <w:rsid w:val="00FF2E9A"/>
    <w:rsid w:val="00FF38B5"/>
    <w:rsid w:val="00FF3949"/>
    <w:rsid w:val="00FF3C48"/>
    <w:rsid w:val="00FF412E"/>
    <w:rsid w:val="00FF413B"/>
    <w:rsid w:val="00FF45B9"/>
    <w:rsid w:val="00FF4CD3"/>
    <w:rsid w:val="00FF55C9"/>
    <w:rsid w:val="00FF5659"/>
    <w:rsid w:val="00FF5709"/>
    <w:rsid w:val="00FF57CD"/>
    <w:rsid w:val="00FF7199"/>
    <w:rsid w:val="01311F22"/>
    <w:rsid w:val="0A472F75"/>
    <w:rsid w:val="2B7A1C50"/>
    <w:rsid w:val="3FEBCA68"/>
    <w:rsid w:val="4CBC35C0"/>
    <w:rsid w:val="579CC859"/>
    <w:rsid w:val="61380CFD"/>
    <w:rsid w:val="62F528F1"/>
    <w:rsid w:val="6B61621A"/>
    <w:rsid w:val="7C12A362"/>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D5962"/>
  <w15:chartTrackingRefBased/>
  <w15:docId w15:val="{4FEB167C-5DB7-49A8-8EA6-F201E1514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1CEC"/>
    <w:pPr>
      <w:spacing w:after="180" w:line="240" w:lineRule="auto"/>
    </w:pPr>
    <w:rPr>
      <w:rFonts w:ascii="Times New Roma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paragraph" w:styleId="Heading4">
    <w:name w:val="heading 4"/>
    <w:basedOn w:val="Normal"/>
    <w:next w:val="Normal"/>
    <w:link w:val="Heading4Char"/>
    <w:uiPriority w:val="9"/>
    <w:semiHidden/>
    <w:unhideWhenUsed/>
    <w:qFormat/>
    <w:rsid w:val="00B50DF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列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목록단락,列"/>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qFormat/>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iPriority w:val="99"/>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qFormat/>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 w:type="character" w:styleId="UnresolvedMention">
    <w:name w:val="Unresolved Mention"/>
    <w:basedOn w:val="DefaultParagraphFont"/>
    <w:uiPriority w:val="99"/>
    <w:semiHidden/>
    <w:unhideWhenUsed/>
    <w:rsid w:val="005A52C7"/>
    <w:rPr>
      <w:color w:val="605E5C"/>
      <w:shd w:val="clear" w:color="auto" w:fill="E1DFDD"/>
    </w:rPr>
  </w:style>
  <w:style w:type="character" w:styleId="FollowedHyperlink">
    <w:name w:val="FollowedHyperlink"/>
    <w:basedOn w:val="DefaultParagraphFont"/>
    <w:uiPriority w:val="99"/>
    <w:semiHidden/>
    <w:unhideWhenUsed/>
    <w:rsid w:val="006C1A0F"/>
    <w:rPr>
      <w:color w:val="954F72" w:themeColor="followedHyperlink"/>
      <w:u w:val="single"/>
    </w:rPr>
  </w:style>
  <w:style w:type="character" w:customStyle="1" w:styleId="B1Char1">
    <w:name w:val="B1 Char1"/>
    <w:qFormat/>
    <w:rsid w:val="00815845"/>
    <w:rPr>
      <w:lang w:val="en-GB" w:eastAsia="en-US"/>
    </w:rPr>
  </w:style>
  <w:style w:type="character" w:customStyle="1" w:styleId="B3Char">
    <w:name w:val="B3 Char"/>
    <w:link w:val="B3"/>
    <w:locked/>
    <w:rsid w:val="0031607E"/>
  </w:style>
  <w:style w:type="paragraph" w:customStyle="1" w:styleId="B3">
    <w:name w:val="B3"/>
    <w:basedOn w:val="Normal"/>
    <w:link w:val="B3Char"/>
    <w:rsid w:val="0031607E"/>
    <w:pPr>
      <w:ind w:left="1135" w:hanging="284"/>
    </w:pPr>
    <w:rPr>
      <w:rFonts w:asciiTheme="minorHAnsi" w:eastAsiaTheme="minorHAnsi" w:hAnsiTheme="minorHAnsi" w:cstheme="minorBidi"/>
      <w:sz w:val="22"/>
      <w:szCs w:val="22"/>
      <w:lang w:val="en-US"/>
    </w:rPr>
  </w:style>
  <w:style w:type="character" w:customStyle="1" w:styleId="B4Char">
    <w:name w:val="B4 Char"/>
    <w:link w:val="B4"/>
    <w:locked/>
    <w:rsid w:val="0031607E"/>
  </w:style>
  <w:style w:type="paragraph" w:customStyle="1" w:styleId="B4">
    <w:name w:val="B4"/>
    <w:basedOn w:val="Normal"/>
    <w:link w:val="B4Char"/>
    <w:qFormat/>
    <w:rsid w:val="0031607E"/>
    <w:pPr>
      <w:ind w:left="1418" w:hanging="284"/>
    </w:pPr>
    <w:rPr>
      <w:rFonts w:asciiTheme="minorHAnsi" w:eastAsiaTheme="minorHAnsi" w:hAnsiTheme="minorHAnsi" w:cstheme="minorBidi"/>
      <w:sz w:val="22"/>
      <w:szCs w:val="22"/>
      <w:lang w:val="en-US"/>
    </w:rPr>
  </w:style>
  <w:style w:type="character" w:customStyle="1" w:styleId="B5Char">
    <w:name w:val="B5 Char"/>
    <w:link w:val="B5"/>
    <w:locked/>
    <w:rsid w:val="0031607E"/>
  </w:style>
  <w:style w:type="paragraph" w:customStyle="1" w:styleId="B5">
    <w:name w:val="B5"/>
    <w:basedOn w:val="Normal"/>
    <w:link w:val="B5Char"/>
    <w:qFormat/>
    <w:rsid w:val="0031607E"/>
    <w:pPr>
      <w:ind w:left="1702" w:hanging="284"/>
    </w:pPr>
    <w:rPr>
      <w:rFonts w:asciiTheme="minorHAnsi" w:eastAsiaTheme="minorHAnsi" w:hAnsiTheme="minorHAnsi" w:cstheme="minorBidi"/>
      <w:sz w:val="22"/>
      <w:szCs w:val="22"/>
      <w:lang w:val="en-US"/>
    </w:rPr>
  </w:style>
  <w:style w:type="paragraph" w:customStyle="1" w:styleId="a">
    <w:name w:val="Ссылки"/>
    <w:basedOn w:val="BodyText"/>
    <w:qFormat/>
    <w:rsid w:val="00867B95"/>
    <w:pPr>
      <w:numPr>
        <w:numId w:val="5"/>
      </w:numPr>
      <w:spacing w:line="360" w:lineRule="auto"/>
    </w:pPr>
    <w:rPr>
      <w:rFonts w:ascii="Times New Roman" w:eastAsia="MS Mincho" w:hAnsi="Times New Roman"/>
      <w:sz w:val="24"/>
      <w:lang w:val="ru-RU" w:eastAsia="ja-JP" w:bidi="he-IL"/>
    </w:rPr>
  </w:style>
  <w:style w:type="character" w:customStyle="1" w:styleId="Heading4Char">
    <w:name w:val="Heading 4 Char"/>
    <w:basedOn w:val="DefaultParagraphFont"/>
    <w:link w:val="Heading4"/>
    <w:uiPriority w:val="9"/>
    <w:semiHidden/>
    <w:rsid w:val="00B50DF4"/>
    <w:rPr>
      <w:rFonts w:asciiTheme="majorHAnsi" w:eastAsiaTheme="majorEastAsia" w:hAnsiTheme="majorHAnsi" w:cstheme="majorBidi"/>
      <w:i/>
      <w:iCs/>
      <w:color w:val="2F5496" w:themeColor="accent1" w:themeShade="BF"/>
      <w:sz w:val="20"/>
      <w:szCs w:val="20"/>
      <w:lang w:val="en-GB"/>
    </w:rPr>
  </w:style>
  <w:style w:type="paragraph" w:customStyle="1" w:styleId="Agreement">
    <w:name w:val="Agreement"/>
    <w:basedOn w:val="Normal"/>
    <w:next w:val="Normal"/>
    <w:qFormat/>
    <w:rsid w:val="003874A6"/>
    <w:pPr>
      <w:numPr>
        <w:numId w:val="2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76486609">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32991374">
      <w:bodyDiv w:val="1"/>
      <w:marLeft w:val="0"/>
      <w:marRight w:val="0"/>
      <w:marTop w:val="0"/>
      <w:marBottom w:val="0"/>
      <w:divBdr>
        <w:top w:val="none" w:sz="0" w:space="0" w:color="auto"/>
        <w:left w:val="none" w:sz="0" w:space="0" w:color="auto"/>
        <w:bottom w:val="none" w:sz="0" w:space="0" w:color="auto"/>
        <w:right w:val="none" w:sz="0" w:space="0" w:color="auto"/>
      </w:divBdr>
      <w:divsChild>
        <w:div w:id="1560439339">
          <w:marLeft w:val="360"/>
          <w:marRight w:val="0"/>
          <w:marTop w:val="90"/>
          <w:marBottom w:val="0"/>
          <w:divBdr>
            <w:top w:val="none" w:sz="0" w:space="0" w:color="auto"/>
            <w:left w:val="none" w:sz="0" w:space="0" w:color="auto"/>
            <w:bottom w:val="none" w:sz="0" w:space="0" w:color="auto"/>
            <w:right w:val="none" w:sz="0" w:space="0" w:color="auto"/>
          </w:divBdr>
        </w:div>
        <w:div w:id="1718814559">
          <w:marLeft w:val="360"/>
          <w:marRight w:val="0"/>
          <w:marTop w:val="90"/>
          <w:marBottom w:val="0"/>
          <w:divBdr>
            <w:top w:val="none" w:sz="0" w:space="0" w:color="auto"/>
            <w:left w:val="none" w:sz="0" w:space="0" w:color="auto"/>
            <w:bottom w:val="none" w:sz="0" w:space="0" w:color="auto"/>
            <w:right w:val="none" w:sz="0" w:space="0" w:color="auto"/>
          </w:divBdr>
        </w:div>
        <w:div w:id="1034303959">
          <w:marLeft w:val="360"/>
          <w:marRight w:val="0"/>
          <w:marTop w:val="90"/>
          <w:marBottom w:val="0"/>
          <w:divBdr>
            <w:top w:val="none" w:sz="0" w:space="0" w:color="auto"/>
            <w:left w:val="none" w:sz="0" w:space="0" w:color="auto"/>
            <w:bottom w:val="none" w:sz="0" w:space="0" w:color="auto"/>
            <w:right w:val="none" w:sz="0" w:space="0" w:color="auto"/>
          </w:divBdr>
        </w:div>
      </w:divsChild>
    </w:div>
    <w:div w:id="149946691">
      <w:bodyDiv w:val="1"/>
      <w:marLeft w:val="0"/>
      <w:marRight w:val="0"/>
      <w:marTop w:val="0"/>
      <w:marBottom w:val="0"/>
      <w:divBdr>
        <w:top w:val="none" w:sz="0" w:space="0" w:color="auto"/>
        <w:left w:val="none" w:sz="0" w:space="0" w:color="auto"/>
        <w:bottom w:val="none" w:sz="0" w:space="0" w:color="auto"/>
        <w:right w:val="none" w:sz="0" w:space="0" w:color="auto"/>
      </w:divBdr>
      <w:divsChild>
        <w:div w:id="206574450">
          <w:marLeft w:val="360"/>
          <w:marRight w:val="0"/>
          <w:marTop w:val="90"/>
          <w:marBottom w:val="0"/>
          <w:divBdr>
            <w:top w:val="none" w:sz="0" w:space="0" w:color="auto"/>
            <w:left w:val="none" w:sz="0" w:space="0" w:color="auto"/>
            <w:bottom w:val="none" w:sz="0" w:space="0" w:color="auto"/>
            <w:right w:val="none" w:sz="0" w:space="0" w:color="auto"/>
          </w:divBdr>
        </w:div>
      </w:divsChild>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333342440">
          <w:marLeft w:val="1080"/>
          <w:marRight w:val="0"/>
          <w:marTop w:val="0"/>
          <w:marBottom w:val="0"/>
          <w:divBdr>
            <w:top w:val="none" w:sz="0" w:space="0" w:color="auto"/>
            <w:left w:val="none" w:sz="0" w:space="0" w:color="auto"/>
            <w:bottom w:val="none" w:sz="0" w:space="0" w:color="auto"/>
            <w:right w:val="none" w:sz="0" w:space="0" w:color="auto"/>
          </w:divBdr>
        </w:div>
        <w:div w:id="695544845">
          <w:marLeft w:val="806"/>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06844274">
      <w:bodyDiv w:val="1"/>
      <w:marLeft w:val="0"/>
      <w:marRight w:val="0"/>
      <w:marTop w:val="0"/>
      <w:marBottom w:val="0"/>
      <w:divBdr>
        <w:top w:val="none" w:sz="0" w:space="0" w:color="auto"/>
        <w:left w:val="none" w:sz="0" w:space="0" w:color="auto"/>
        <w:bottom w:val="none" w:sz="0" w:space="0" w:color="auto"/>
        <w:right w:val="none" w:sz="0" w:space="0" w:color="auto"/>
      </w:divBdr>
      <w:divsChild>
        <w:div w:id="1749646655">
          <w:marLeft w:val="360"/>
          <w:marRight w:val="0"/>
          <w:marTop w:val="90"/>
          <w:marBottom w:val="0"/>
          <w:divBdr>
            <w:top w:val="none" w:sz="0" w:space="0" w:color="auto"/>
            <w:left w:val="none" w:sz="0" w:space="0" w:color="auto"/>
            <w:bottom w:val="none" w:sz="0" w:space="0" w:color="auto"/>
            <w:right w:val="none" w:sz="0" w:space="0" w:color="auto"/>
          </w:divBdr>
        </w:div>
        <w:div w:id="1127427706">
          <w:marLeft w:val="1080"/>
          <w:marRight w:val="0"/>
          <w:marTop w:val="90"/>
          <w:marBottom w:val="0"/>
          <w:divBdr>
            <w:top w:val="none" w:sz="0" w:space="0" w:color="auto"/>
            <w:left w:val="none" w:sz="0" w:space="0" w:color="auto"/>
            <w:bottom w:val="none" w:sz="0" w:space="0" w:color="auto"/>
            <w:right w:val="none" w:sz="0" w:space="0" w:color="auto"/>
          </w:divBdr>
        </w:div>
      </w:divsChild>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61035683">
      <w:bodyDiv w:val="1"/>
      <w:marLeft w:val="0"/>
      <w:marRight w:val="0"/>
      <w:marTop w:val="0"/>
      <w:marBottom w:val="0"/>
      <w:divBdr>
        <w:top w:val="none" w:sz="0" w:space="0" w:color="auto"/>
        <w:left w:val="none" w:sz="0" w:space="0" w:color="auto"/>
        <w:bottom w:val="none" w:sz="0" w:space="0" w:color="auto"/>
        <w:right w:val="none" w:sz="0" w:space="0" w:color="auto"/>
      </w:divBdr>
      <w:divsChild>
        <w:div w:id="1623271437">
          <w:marLeft w:val="360"/>
          <w:marRight w:val="0"/>
          <w:marTop w:val="90"/>
          <w:marBottom w:val="0"/>
          <w:divBdr>
            <w:top w:val="none" w:sz="0" w:space="0" w:color="auto"/>
            <w:left w:val="none" w:sz="0" w:space="0" w:color="auto"/>
            <w:bottom w:val="none" w:sz="0" w:space="0" w:color="auto"/>
            <w:right w:val="none" w:sz="0" w:space="0" w:color="auto"/>
          </w:divBdr>
        </w:div>
        <w:div w:id="297151234">
          <w:marLeft w:val="1080"/>
          <w:marRight w:val="0"/>
          <w:marTop w:val="90"/>
          <w:marBottom w:val="0"/>
          <w:divBdr>
            <w:top w:val="none" w:sz="0" w:space="0" w:color="auto"/>
            <w:left w:val="none" w:sz="0" w:space="0" w:color="auto"/>
            <w:bottom w:val="none" w:sz="0" w:space="0" w:color="auto"/>
            <w:right w:val="none" w:sz="0" w:space="0" w:color="auto"/>
          </w:divBdr>
        </w:div>
      </w:divsChild>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09891659">
      <w:bodyDiv w:val="1"/>
      <w:marLeft w:val="0"/>
      <w:marRight w:val="0"/>
      <w:marTop w:val="0"/>
      <w:marBottom w:val="0"/>
      <w:divBdr>
        <w:top w:val="none" w:sz="0" w:space="0" w:color="auto"/>
        <w:left w:val="none" w:sz="0" w:space="0" w:color="auto"/>
        <w:bottom w:val="none" w:sz="0" w:space="0" w:color="auto"/>
        <w:right w:val="none" w:sz="0" w:space="0" w:color="auto"/>
      </w:divBdr>
      <w:divsChild>
        <w:div w:id="1668827849">
          <w:marLeft w:val="360"/>
          <w:marRight w:val="0"/>
          <w:marTop w:val="90"/>
          <w:marBottom w:val="0"/>
          <w:divBdr>
            <w:top w:val="none" w:sz="0" w:space="0" w:color="auto"/>
            <w:left w:val="none" w:sz="0" w:space="0" w:color="auto"/>
            <w:bottom w:val="none" w:sz="0" w:space="0" w:color="auto"/>
            <w:right w:val="none" w:sz="0" w:space="0" w:color="auto"/>
          </w:divBdr>
        </w:div>
        <w:div w:id="47918651">
          <w:marLeft w:val="1080"/>
          <w:marRight w:val="0"/>
          <w:marTop w:val="90"/>
          <w:marBottom w:val="0"/>
          <w:divBdr>
            <w:top w:val="none" w:sz="0" w:space="0" w:color="auto"/>
            <w:left w:val="none" w:sz="0" w:space="0" w:color="auto"/>
            <w:bottom w:val="none" w:sz="0" w:space="0" w:color="auto"/>
            <w:right w:val="none" w:sz="0" w:space="0" w:color="auto"/>
          </w:divBdr>
        </w:div>
        <w:div w:id="955798045">
          <w:marLeft w:val="1080"/>
          <w:marRight w:val="0"/>
          <w:marTop w:val="90"/>
          <w:marBottom w:val="0"/>
          <w:divBdr>
            <w:top w:val="none" w:sz="0" w:space="0" w:color="auto"/>
            <w:left w:val="none" w:sz="0" w:space="0" w:color="auto"/>
            <w:bottom w:val="none" w:sz="0" w:space="0" w:color="auto"/>
            <w:right w:val="none" w:sz="0" w:space="0" w:color="auto"/>
          </w:divBdr>
        </w:div>
        <w:div w:id="1114785078">
          <w:marLeft w:val="1800"/>
          <w:marRight w:val="0"/>
          <w:marTop w:val="90"/>
          <w:marBottom w:val="0"/>
          <w:divBdr>
            <w:top w:val="none" w:sz="0" w:space="0" w:color="auto"/>
            <w:left w:val="none" w:sz="0" w:space="0" w:color="auto"/>
            <w:bottom w:val="none" w:sz="0" w:space="0" w:color="auto"/>
            <w:right w:val="none" w:sz="0" w:space="0" w:color="auto"/>
          </w:divBdr>
        </w:div>
        <w:div w:id="895121175">
          <w:marLeft w:val="2520"/>
          <w:marRight w:val="0"/>
          <w:marTop w:val="90"/>
          <w:marBottom w:val="0"/>
          <w:divBdr>
            <w:top w:val="none" w:sz="0" w:space="0" w:color="auto"/>
            <w:left w:val="none" w:sz="0" w:space="0" w:color="auto"/>
            <w:bottom w:val="none" w:sz="0" w:space="0" w:color="auto"/>
            <w:right w:val="none" w:sz="0" w:space="0" w:color="auto"/>
          </w:divBdr>
        </w:div>
        <w:div w:id="555556280">
          <w:marLeft w:val="1800"/>
          <w:marRight w:val="0"/>
          <w:marTop w:val="90"/>
          <w:marBottom w:val="0"/>
          <w:divBdr>
            <w:top w:val="none" w:sz="0" w:space="0" w:color="auto"/>
            <w:left w:val="none" w:sz="0" w:space="0" w:color="auto"/>
            <w:bottom w:val="none" w:sz="0" w:space="0" w:color="auto"/>
            <w:right w:val="none" w:sz="0" w:space="0" w:color="auto"/>
          </w:divBdr>
        </w:div>
        <w:div w:id="1317567594">
          <w:marLeft w:val="1800"/>
          <w:marRight w:val="0"/>
          <w:marTop w:val="90"/>
          <w:marBottom w:val="0"/>
          <w:divBdr>
            <w:top w:val="none" w:sz="0" w:space="0" w:color="auto"/>
            <w:left w:val="none" w:sz="0" w:space="0" w:color="auto"/>
            <w:bottom w:val="none" w:sz="0" w:space="0" w:color="auto"/>
            <w:right w:val="none" w:sz="0" w:space="0" w:color="auto"/>
          </w:divBdr>
        </w:div>
        <w:div w:id="642078366">
          <w:marLeft w:val="1800"/>
          <w:marRight w:val="0"/>
          <w:marTop w:val="90"/>
          <w:marBottom w:val="0"/>
          <w:divBdr>
            <w:top w:val="none" w:sz="0" w:space="0" w:color="auto"/>
            <w:left w:val="none" w:sz="0" w:space="0" w:color="auto"/>
            <w:bottom w:val="none" w:sz="0" w:space="0" w:color="auto"/>
            <w:right w:val="none" w:sz="0" w:space="0" w:color="auto"/>
          </w:divBdr>
        </w:div>
      </w:divsChild>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487669989">
      <w:bodyDiv w:val="1"/>
      <w:marLeft w:val="0"/>
      <w:marRight w:val="0"/>
      <w:marTop w:val="0"/>
      <w:marBottom w:val="0"/>
      <w:divBdr>
        <w:top w:val="none" w:sz="0" w:space="0" w:color="auto"/>
        <w:left w:val="none" w:sz="0" w:space="0" w:color="auto"/>
        <w:bottom w:val="none" w:sz="0" w:space="0" w:color="auto"/>
        <w:right w:val="none" w:sz="0" w:space="0" w:color="auto"/>
      </w:divBdr>
      <w:divsChild>
        <w:div w:id="1935671555">
          <w:marLeft w:val="360"/>
          <w:marRight w:val="0"/>
          <w:marTop w:val="90"/>
          <w:marBottom w:val="0"/>
          <w:divBdr>
            <w:top w:val="none" w:sz="0" w:space="0" w:color="auto"/>
            <w:left w:val="none" w:sz="0" w:space="0" w:color="auto"/>
            <w:bottom w:val="none" w:sz="0" w:space="0" w:color="auto"/>
            <w:right w:val="none" w:sz="0" w:space="0" w:color="auto"/>
          </w:divBdr>
        </w:div>
        <w:div w:id="1113131006">
          <w:marLeft w:val="1080"/>
          <w:marRight w:val="0"/>
          <w:marTop w:val="90"/>
          <w:marBottom w:val="0"/>
          <w:divBdr>
            <w:top w:val="none" w:sz="0" w:space="0" w:color="auto"/>
            <w:left w:val="none" w:sz="0" w:space="0" w:color="auto"/>
            <w:bottom w:val="none" w:sz="0" w:space="0" w:color="auto"/>
            <w:right w:val="none" w:sz="0" w:space="0" w:color="auto"/>
          </w:divBdr>
        </w:div>
      </w:divsChild>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263268319">
          <w:marLeft w:val="907"/>
          <w:marRight w:val="0"/>
          <w:marTop w:val="30"/>
          <w:marBottom w:val="0"/>
          <w:divBdr>
            <w:top w:val="none" w:sz="0" w:space="0" w:color="auto"/>
            <w:left w:val="none" w:sz="0" w:space="0" w:color="auto"/>
            <w:bottom w:val="none" w:sz="0" w:space="0" w:color="auto"/>
            <w:right w:val="none" w:sz="0" w:space="0" w:color="auto"/>
          </w:divBdr>
        </w:div>
        <w:div w:id="557018298">
          <w:marLeft w:val="360"/>
          <w:marRight w:val="0"/>
          <w:marTop w:val="9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557206721">
          <w:marLeft w:val="1080"/>
          <w:marRight w:val="0"/>
          <w:marTop w:val="90"/>
          <w:marBottom w:val="0"/>
          <w:divBdr>
            <w:top w:val="none" w:sz="0" w:space="0" w:color="auto"/>
            <w:left w:val="none" w:sz="0" w:space="0" w:color="auto"/>
            <w:bottom w:val="none" w:sz="0" w:space="0" w:color="auto"/>
            <w:right w:val="none" w:sz="0" w:space="0" w:color="auto"/>
          </w:divBdr>
        </w:div>
        <w:div w:id="2061245997">
          <w:marLeft w:val="36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47710817">
      <w:bodyDiv w:val="1"/>
      <w:marLeft w:val="0"/>
      <w:marRight w:val="0"/>
      <w:marTop w:val="0"/>
      <w:marBottom w:val="0"/>
      <w:divBdr>
        <w:top w:val="none" w:sz="0" w:space="0" w:color="auto"/>
        <w:left w:val="none" w:sz="0" w:space="0" w:color="auto"/>
        <w:bottom w:val="none" w:sz="0" w:space="0" w:color="auto"/>
        <w:right w:val="none" w:sz="0" w:space="0" w:color="auto"/>
      </w:divBdr>
      <w:divsChild>
        <w:div w:id="359597850">
          <w:marLeft w:val="360"/>
          <w:marRight w:val="0"/>
          <w:marTop w:val="90"/>
          <w:marBottom w:val="0"/>
          <w:divBdr>
            <w:top w:val="none" w:sz="0" w:space="0" w:color="auto"/>
            <w:left w:val="none" w:sz="0" w:space="0" w:color="auto"/>
            <w:bottom w:val="none" w:sz="0" w:space="0" w:color="auto"/>
            <w:right w:val="none" w:sz="0" w:space="0" w:color="auto"/>
          </w:divBdr>
        </w:div>
        <w:div w:id="1810827798">
          <w:marLeft w:val="1080"/>
          <w:marRight w:val="0"/>
          <w:marTop w:val="90"/>
          <w:marBottom w:val="0"/>
          <w:divBdr>
            <w:top w:val="none" w:sz="0" w:space="0" w:color="auto"/>
            <w:left w:val="none" w:sz="0" w:space="0" w:color="auto"/>
            <w:bottom w:val="none" w:sz="0" w:space="0" w:color="auto"/>
            <w:right w:val="none" w:sz="0" w:space="0" w:color="auto"/>
          </w:divBdr>
        </w:div>
        <w:div w:id="1657227737">
          <w:marLeft w:val="1800"/>
          <w:marRight w:val="0"/>
          <w:marTop w:val="90"/>
          <w:marBottom w:val="0"/>
          <w:divBdr>
            <w:top w:val="none" w:sz="0" w:space="0" w:color="auto"/>
            <w:left w:val="none" w:sz="0" w:space="0" w:color="auto"/>
            <w:bottom w:val="none" w:sz="0" w:space="0" w:color="auto"/>
            <w:right w:val="none" w:sz="0" w:space="0" w:color="auto"/>
          </w:divBdr>
        </w:div>
      </w:divsChild>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558320425">
          <w:marLeft w:val="1354"/>
          <w:marRight w:val="0"/>
          <w:marTop w:val="30"/>
          <w:marBottom w:val="0"/>
          <w:divBdr>
            <w:top w:val="none" w:sz="0" w:space="0" w:color="auto"/>
            <w:left w:val="none" w:sz="0" w:space="0" w:color="auto"/>
            <w:bottom w:val="none" w:sz="0" w:space="0" w:color="auto"/>
            <w:right w:val="none" w:sz="0" w:space="0" w:color="auto"/>
          </w:divBdr>
        </w:div>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1235791">
      <w:bodyDiv w:val="1"/>
      <w:marLeft w:val="0"/>
      <w:marRight w:val="0"/>
      <w:marTop w:val="0"/>
      <w:marBottom w:val="0"/>
      <w:divBdr>
        <w:top w:val="none" w:sz="0" w:space="0" w:color="auto"/>
        <w:left w:val="none" w:sz="0" w:space="0" w:color="auto"/>
        <w:bottom w:val="none" w:sz="0" w:space="0" w:color="auto"/>
        <w:right w:val="none" w:sz="0" w:space="0" w:color="auto"/>
      </w:divBdr>
      <w:divsChild>
        <w:div w:id="1501778577">
          <w:marLeft w:val="360"/>
          <w:marRight w:val="0"/>
          <w:marTop w:val="90"/>
          <w:marBottom w:val="0"/>
          <w:divBdr>
            <w:top w:val="none" w:sz="0" w:space="0" w:color="auto"/>
            <w:left w:val="none" w:sz="0" w:space="0" w:color="auto"/>
            <w:bottom w:val="none" w:sz="0" w:space="0" w:color="auto"/>
            <w:right w:val="none" w:sz="0" w:space="0" w:color="auto"/>
          </w:divBdr>
        </w:div>
        <w:div w:id="521087093">
          <w:marLeft w:val="1080"/>
          <w:marRight w:val="0"/>
          <w:marTop w:val="90"/>
          <w:marBottom w:val="0"/>
          <w:divBdr>
            <w:top w:val="none" w:sz="0" w:space="0" w:color="auto"/>
            <w:left w:val="none" w:sz="0" w:space="0" w:color="auto"/>
            <w:bottom w:val="none" w:sz="0" w:space="0" w:color="auto"/>
            <w:right w:val="none" w:sz="0" w:space="0" w:color="auto"/>
          </w:divBdr>
        </w:div>
      </w:divsChild>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29831037">
      <w:bodyDiv w:val="1"/>
      <w:marLeft w:val="0"/>
      <w:marRight w:val="0"/>
      <w:marTop w:val="0"/>
      <w:marBottom w:val="0"/>
      <w:divBdr>
        <w:top w:val="none" w:sz="0" w:space="0" w:color="auto"/>
        <w:left w:val="none" w:sz="0" w:space="0" w:color="auto"/>
        <w:bottom w:val="none" w:sz="0" w:space="0" w:color="auto"/>
        <w:right w:val="none" w:sz="0" w:space="0" w:color="auto"/>
      </w:divBdr>
    </w:div>
    <w:div w:id="862284924">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sChild>
    </w:div>
    <w:div w:id="936324117">
      <w:bodyDiv w:val="1"/>
      <w:marLeft w:val="0"/>
      <w:marRight w:val="0"/>
      <w:marTop w:val="0"/>
      <w:marBottom w:val="0"/>
      <w:divBdr>
        <w:top w:val="none" w:sz="0" w:space="0" w:color="auto"/>
        <w:left w:val="none" w:sz="0" w:space="0" w:color="auto"/>
        <w:bottom w:val="none" w:sz="0" w:space="0" w:color="auto"/>
        <w:right w:val="none" w:sz="0" w:space="0" w:color="auto"/>
      </w:divBdr>
      <w:divsChild>
        <w:div w:id="1493983202">
          <w:marLeft w:val="1080"/>
          <w:marRight w:val="0"/>
          <w:marTop w:val="90"/>
          <w:marBottom w:val="0"/>
          <w:divBdr>
            <w:top w:val="none" w:sz="0" w:space="0" w:color="auto"/>
            <w:left w:val="none" w:sz="0" w:space="0" w:color="auto"/>
            <w:bottom w:val="none" w:sz="0" w:space="0" w:color="auto"/>
            <w:right w:val="none" w:sz="0" w:space="0" w:color="auto"/>
          </w:divBdr>
        </w:div>
        <w:div w:id="998731876">
          <w:marLeft w:val="1080"/>
          <w:marRight w:val="0"/>
          <w:marTop w:val="90"/>
          <w:marBottom w:val="0"/>
          <w:divBdr>
            <w:top w:val="none" w:sz="0" w:space="0" w:color="auto"/>
            <w:left w:val="none" w:sz="0" w:space="0" w:color="auto"/>
            <w:bottom w:val="none" w:sz="0" w:space="0" w:color="auto"/>
            <w:right w:val="none" w:sz="0" w:space="0" w:color="auto"/>
          </w:divBdr>
        </w:div>
        <w:div w:id="1645309421">
          <w:marLeft w:val="1080"/>
          <w:marRight w:val="0"/>
          <w:marTop w:val="90"/>
          <w:marBottom w:val="0"/>
          <w:divBdr>
            <w:top w:val="none" w:sz="0" w:space="0" w:color="auto"/>
            <w:left w:val="none" w:sz="0" w:space="0" w:color="auto"/>
            <w:bottom w:val="none" w:sz="0" w:space="0" w:color="auto"/>
            <w:right w:val="none" w:sz="0" w:space="0" w:color="auto"/>
          </w:divBdr>
        </w:div>
      </w:divsChild>
    </w:div>
    <w:div w:id="954212707">
      <w:bodyDiv w:val="1"/>
      <w:marLeft w:val="0"/>
      <w:marRight w:val="0"/>
      <w:marTop w:val="0"/>
      <w:marBottom w:val="0"/>
      <w:divBdr>
        <w:top w:val="none" w:sz="0" w:space="0" w:color="auto"/>
        <w:left w:val="none" w:sz="0" w:space="0" w:color="auto"/>
        <w:bottom w:val="none" w:sz="0" w:space="0" w:color="auto"/>
        <w:right w:val="none" w:sz="0" w:space="0" w:color="auto"/>
      </w:divBdr>
      <w:divsChild>
        <w:div w:id="1069691388">
          <w:marLeft w:val="360"/>
          <w:marRight w:val="0"/>
          <w:marTop w:val="90"/>
          <w:marBottom w:val="0"/>
          <w:divBdr>
            <w:top w:val="none" w:sz="0" w:space="0" w:color="auto"/>
            <w:left w:val="none" w:sz="0" w:space="0" w:color="auto"/>
            <w:bottom w:val="none" w:sz="0" w:space="0" w:color="auto"/>
            <w:right w:val="none" w:sz="0" w:space="0" w:color="auto"/>
          </w:divBdr>
        </w:div>
        <w:div w:id="226765782">
          <w:marLeft w:val="1080"/>
          <w:marRight w:val="0"/>
          <w:marTop w:val="9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989207827">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7217323">
      <w:bodyDiv w:val="1"/>
      <w:marLeft w:val="0"/>
      <w:marRight w:val="0"/>
      <w:marTop w:val="0"/>
      <w:marBottom w:val="0"/>
      <w:divBdr>
        <w:top w:val="none" w:sz="0" w:space="0" w:color="auto"/>
        <w:left w:val="none" w:sz="0" w:space="0" w:color="auto"/>
        <w:bottom w:val="none" w:sz="0" w:space="0" w:color="auto"/>
        <w:right w:val="none" w:sz="0" w:space="0" w:color="auto"/>
      </w:divBdr>
      <w:divsChild>
        <w:div w:id="340091086">
          <w:marLeft w:val="360"/>
          <w:marRight w:val="0"/>
          <w:marTop w:val="90"/>
          <w:marBottom w:val="0"/>
          <w:divBdr>
            <w:top w:val="none" w:sz="0" w:space="0" w:color="auto"/>
            <w:left w:val="none" w:sz="0" w:space="0" w:color="auto"/>
            <w:bottom w:val="none" w:sz="0" w:space="0" w:color="auto"/>
            <w:right w:val="none" w:sz="0" w:space="0" w:color="auto"/>
          </w:divBdr>
        </w:div>
        <w:div w:id="191503107">
          <w:marLeft w:val="1080"/>
          <w:marRight w:val="0"/>
          <w:marTop w:val="90"/>
          <w:marBottom w:val="0"/>
          <w:divBdr>
            <w:top w:val="none" w:sz="0" w:space="0" w:color="auto"/>
            <w:left w:val="none" w:sz="0" w:space="0" w:color="auto"/>
            <w:bottom w:val="none" w:sz="0" w:space="0" w:color="auto"/>
            <w:right w:val="none" w:sz="0" w:space="0" w:color="auto"/>
          </w:divBdr>
        </w:div>
        <w:div w:id="995109674">
          <w:marLeft w:val="1800"/>
          <w:marRight w:val="0"/>
          <w:marTop w:val="90"/>
          <w:marBottom w:val="0"/>
          <w:divBdr>
            <w:top w:val="none" w:sz="0" w:space="0" w:color="auto"/>
            <w:left w:val="none" w:sz="0" w:space="0" w:color="auto"/>
            <w:bottom w:val="none" w:sz="0" w:space="0" w:color="auto"/>
            <w:right w:val="none" w:sz="0" w:space="0" w:color="auto"/>
          </w:divBdr>
        </w:div>
        <w:div w:id="1430467203">
          <w:marLeft w:val="1800"/>
          <w:marRight w:val="0"/>
          <w:marTop w:val="90"/>
          <w:marBottom w:val="0"/>
          <w:divBdr>
            <w:top w:val="none" w:sz="0" w:space="0" w:color="auto"/>
            <w:left w:val="none" w:sz="0" w:space="0" w:color="auto"/>
            <w:bottom w:val="none" w:sz="0" w:space="0" w:color="auto"/>
            <w:right w:val="none" w:sz="0" w:space="0" w:color="auto"/>
          </w:divBdr>
        </w:div>
        <w:div w:id="1049306341">
          <w:marLeft w:val="1080"/>
          <w:marRight w:val="0"/>
          <w:marTop w:val="90"/>
          <w:marBottom w:val="0"/>
          <w:divBdr>
            <w:top w:val="none" w:sz="0" w:space="0" w:color="auto"/>
            <w:left w:val="none" w:sz="0" w:space="0" w:color="auto"/>
            <w:bottom w:val="none" w:sz="0" w:space="0" w:color="auto"/>
            <w:right w:val="none" w:sz="0" w:space="0" w:color="auto"/>
          </w:divBdr>
        </w:div>
        <w:div w:id="550652942">
          <w:marLeft w:val="360"/>
          <w:marRight w:val="0"/>
          <w:marTop w:val="90"/>
          <w:marBottom w:val="0"/>
          <w:divBdr>
            <w:top w:val="none" w:sz="0" w:space="0" w:color="auto"/>
            <w:left w:val="none" w:sz="0" w:space="0" w:color="auto"/>
            <w:bottom w:val="none" w:sz="0" w:space="0" w:color="auto"/>
            <w:right w:val="none" w:sz="0" w:space="0" w:color="auto"/>
          </w:divBdr>
        </w:div>
        <w:div w:id="1564289478">
          <w:marLeft w:val="1080"/>
          <w:marRight w:val="0"/>
          <w:marTop w:val="90"/>
          <w:marBottom w:val="0"/>
          <w:divBdr>
            <w:top w:val="none" w:sz="0" w:space="0" w:color="auto"/>
            <w:left w:val="none" w:sz="0" w:space="0" w:color="auto"/>
            <w:bottom w:val="none" w:sz="0" w:space="0" w:color="auto"/>
            <w:right w:val="none" w:sz="0" w:space="0" w:color="auto"/>
          </w:divBdr>
        </w:div>
        <w:div w:id="268322627">
          <w:marLeft w:val="1080"/>
          <w:marRight w:val="0"/>
          <w:marTop w:val="90"/>
          <w:marBottom w:val="0"/>
          <w:divBdr>
            <w:top w:val="none" w:sz="0" w:space="0" w:color="auto"/>
            <w:left w:val="none" w:sz="0" w:space="0" w:color="auto"/>
            <w:bottom w:val="none" w:sz="0" w:space="0" w:color="auto"/>
            <w:right w:val="none" w:sz="0" w:space="0" w:color="auto"/>
          </w:divBdr>
        </w:div>
        <w:div w:id="557981573">
          <w:marLeft w:val="1800"/>
          <w:marRight w:val="0"/>
          <w:marTop w:val="90"/>
          <w:marBottom w:val="0"/>
          <w:divBdr>
            <w:top w:val="none" w:sz="0" w:space="0" w:color="auto"/>
            <w:left w:val="none" w:sz="0" w:space="0" w:color="auto"/>
            <w:bottom w:val="none" w:sz="0" w:space="0" w:color="auto"/>
            <w:right w:val="none" w:sz="0" w:space="0" w:color="auto"/>
          </w:divBdr>
        </w:div>
      </w:divsChild>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793058471">
          <w:marLeft w:val="1080"/>
          <w:marRight w:val="0"/>
          <w:marTop w:val="0"/>
          <w:marBottom w:val="0"/>
          <w:divBdr>
            <w:top w:val="none" w:sz="0" w:space="0" w:color="auto"/>
            <w:left w:val="none" w:sz="0" w:space="0" w:color="auto"/>
            <w:bottom w:val="none" w:sz="0" w:space="0" w:color="auto"/>
            <w:right w:val="none" w:sz="0" w:space="0" w:color="auto"/>
          </w:divBdr>
        </w:div>
        <w:div w:id="1790129609">
          <w:marLeft w:val="806"/>
          <w:marRight w:val="0"/>
          <w:marTop w:val="0"/>
          <w:marBottom w:val="0"/>
          <w:divBdr>
            <w:top w:val="none" w:sz="0" w:space="0" w:color="auto"/>
            <w:left w:val="none" w:sz="0" w:space="0" w:color="auto"/>
            <w:bottom w:val="none" w:sz="0" w:space="0" w:color="auto"/>
            <w:right w:val="none" w:sz="0" w:space="0" w:color="auto"/>
          </w:divBdr>
        </w:div>
      </w:divsChild>
    </w:div>
    <w:div w:id="1062946553">
      <w:bodyDiv w:val="1"/>
      <w:marLeft w:val="0"/>
      <w:marRight w:val="0"/>
      <w:marTop w:val="0"/>
      <w:marBottom w:val="0"/>
      <w:divBdr>
        <w:top w:val="none" w:sz="0" w:space="0" w:color="auto"/>
        <w:left w:val="none" w:sz="0" w:space="0" w:color="auto"/>
        <w:bottom w:val="none" w:sz="0" w:space="0" w:color="auto"/>
        <w:right w:val="none" w:sz="0" w:space="0" w:color="auto"/>
      </w:divBdr>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87532617">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22832792">
          <w:marLeft w:val="907"/>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478351941">
          <w:marLeft w:val="360"/>
          <w:marRight w:val="0"/>
          <w:marTop w:val="9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sChild>
    </w:div>
    <w:div w:id="1309558704">
      <w:bodyDiv w:val="1"/>
      <w:marLeft w:val="0"/>
      <w:marRight w:val="0"/>
      <w:marTop w:val="0"/>
      <w:marBottom w:val="0"/>
      <w:divBdr>
        <w:top w:val="none" w:sz="0" w:space="0" w:color="auto"/>
        <w:left w:val="none" w:sz="0" w:space="0" w:color="auto"/>
        <w:bottom w:val="none" w:sz="0" w:space="0" w:color="auto"/>
        <w:right w:val="none" w:sz="0" w:space="0" w:color="auto"/>
      </w:divBdr>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17153219">
      <w:bodyDiv w:val="1"/>
      <w:marLeft w:val="0"/>
      <w:marRight w:val="0"/>
      <w:marTop w:val="0"/>
      <w:marBottom w:val="0"/>
      <w:divBdr>
        <w:top w:val="none" w:sz="0" w:space="0" w:color="auto"/>
        <w:left w:val="none" w:sz="0" w:space="0" w:color="auto"/>
        <w:bottom w:val="none" w:sz="0" w:space="0" w:color="auto"/>
        <w:right w:val="none" w:sz="0" w:space="0" w:color="auto"/>
      </w:divBdr>
      <w:divsChild>
        <w:div w:id="2008822884">
          <w:marLeft w:val="360"/>
          <w:marRight w:val="0"/>
          <w:marTop w:val="90"/>
          <w:marBottom w:val="0"/>
          <w:divBdr>
            <w:top w:val="none" w:sz="0" w:space="0" w:color="auto"/>
            <w:left w:val="none" w:sz="0" w:space="0" w:color="auto"/>
            <w:bottom w:val="none" w:sz="0" w:space="0" w:color="auto"/>
            <w:right w:val="none" w:sz="0" w:space="0" w:color="auto"/>
          </w:divBdr>
        </w:div>
        <w:div w:id="1478961273">
          <w:marLeft w:val="1080"/>
          <w:marRight w:val="0"/>
          <w:marTop w:val="90"/>
          <w:marBottom w:val="0"/>
          <w:divBdr>
            <w:top w:val="none" w:sz="0" w:space="0" w:color="auto"/>
            <w:left w:val="none" w:sz="0" w:space="0" w:color="auto"/>
            <w:bottom w:val="none" w:sz="0" w:space="0" w:color="auto"/>
            <w:right w:val="none" w:sz="0" w:space="0" w:color="auto"/>
          </w:divBdr>
        </w:div>
      </w:divsChild>
    </w:div>
    <w:div w:id="1352947962">
      <w:bodyDiv w:val="1"/>
      <w:marLeft w:val="0"/>
      <w:marRight w:val="0"/>
      <w:marTop w:val="0"/>
      <w:marBottom w:val="0"/>
      <w:divBdr>
        <w:top w:val="none" w:sz="0" w:space="0" w:color="auto"/>
        <w:left w:val="none" w:sz="0" w:space="0" w:color="auto"/>
        <w:bottom w:val="none" w:sz="0" w:space="0" w:color="auto"/>
        <w:right w:val="none" w:sz="0" w:space="0" w:color="auto"/>
      </w:divBdr>
      <w:divsChild>
        <w:div w:id="152919300">
          <w:marLeft w:val="1166"/>
          <w:marRight w:val="0"/>
          <w:marTop w:val="0"/>
          <w:marBottom w:val="0"/>
          <w:divBdr>
            <w:top w:val="none" w:sz="0" w:space="0" w:color="auto"/>
            <w:left w:val="none" w:sz="0" w:space="0" w:color="auto"/>
            <w:bottom w:val="none" w:sz="0" w:space="0" w:color="auto"/>
            <w:right w:val="none" w:sz="0" w:space="0" w:color="auto"/>
          </w:divBdr>
        </w:div>
        <w:div w:id="1832332503">
          <w:marLeft w:val="1800"/>
          <w:marRight w:val="0"/>
          <w:marTop w:val="0"/>
          <w:marBottom w:val="0"/>
          <w:divBdr>
            <w:top w:val="none" w:sz="0" w:space="0" w:color="auto"/>
            <w:left w:val="none" w:sz="0" w:space="0" w:color="auto"/>
            <w:bottom w:val="none" w:sz="0" w:space="0" w:color="auto"/>
            <w:right w:val="none" w:sz="0" w:space="0" w:color="auto"/>
          </w:divBdr>
        </w:div>
      </w:divsChild>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718240286">
          <w:marLeft w:val="533"/>
          <w:marRight w:val="0"/>
          <w:marTop w:val="0"/>
          <w:marBottom w:val="0"/>
          <w:divBdr>
            <w:top w:val="none" w:sz="0" w:space="0" w:color="auto"/>
            <w:left w:val="none" w:sz="0" w:space="0" w:color="auto"/>
            <w:bottom w:val="none" w:sz="0" w:space="0" w:color="auto"/>
            <w:right w:val="none" w:sz="0" w:space="0" w:color="auto"/>
          </w:divBdr>
        </w:div>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1480681">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05921573">
      <w:bodyDiv w:val="1"/>
      <w:marLeft w:val="0"/>
      <w:marRight w:val="0"/>
      <w:marTop w:val="0"/>
      <w:marBottom w:val="0"/>
      <w:divBdr>
        <w:top w:val="none" w:sz="0" w:space="0" w:color="auto"/>
        <w:left w:val="none" w:sz="0" w:space="0" w:color="auto"/>
        <w:bottom w:val="none" w:sz="0" w:space="0" w:color="auto"/>
        <w:right w:val="none" w:sz="0" w:space="0" w:color="auto"/>
      </w:divBdr>
    </w:div>
    <w:div w:id="1636567925">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25592582">
      <w:bodyDiv w:val="1"/>
      <w:marLeft w:val="0"/>
      <w:marRight w:val="0"/>
      <w:marTop w:val="0"/>
      <w:marBottom w:val="0"/>
      <w:divBdr>
        <w:top w:val="none" w:sz="0" w:space="0" w:color="auto"/>
        <w:left w:val="none" w:sz="0" w:space="0" w:color="auto"/>
        <w:bottom w:val="none" w:sz="0" w:space="0" w:color="auto"/>
        <w:right w:val="none" w:sz="0" w:space="0" w:color="auto"/>
      </w:divBdr>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65089488">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893539589">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08095141">
      <w:bodyDiv w:val="1"/>
      <w:marLeft w:val="0"/>
      <w:marRight w:val="0"/>
      <w:marTop w:val="0"/>
      <w:marBottom w:val="0"/>
      <w:divBdr>
        <w:top w:val="none" w:sz="0" w:space="0" w:color="auto"/>
        <w:left w:val="none" w:sz="0" w:space="0" w:color="auto"/>
        <w:bottom w:val="none" w:sz="0" w:space="0" w:color="auto"/>
        <w:right w:val="none" w:sz="0" w:space="0" w:color="auto"/>
      </w:divBdr>
      <w:divsChild>
        <w:div w:id="1130248259">
          <w:marLeft w:val="360"/>
          <w:marRight w:val="0"/>
          <w:marTop w:val="90"/>
          <w:marBottom w:val="0"/>
          <w:divBdr>
            <w:top w:val="none" w:sz="0" w:space="0" w:color="auto"/>
            <w:left w:val="none" w:sz="0" w:space="0" w:color="auto"/>
            <w:bottom w:val="none" w:sz="0" w:space="0" w:color="auto"/>
            <w:right w:val="none" w:sz="0" w:space="0" w:color="auto"/>
          </w:divBdr>
        </w:div>
      </w:divsChild>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2FHT6SDPEKRM-335803755-45457</_dlc_DocId>
    <_dlc_DocIdUrl xmlns="12c87010-54c7-4968-977c-9bb319d35727">
      <Url>https://qualcomm.sharepoint.com/teams/SkyBer/_layouts/15/DocIdRedir.aspx?ID=2FHT6SDPEKRM-335803755-45457</Url>
      <Description>2FHT6SDPEKRM-335803755-45457</Description>
    </_dlc_DocIdUrl>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FBA5078A-EF74-43AF-8DA9-4A8B74B6CD63}">
  <ds:schemaRefs>
    <ds:schemaRef ds:uri="http://schemas.microsoft.com/sharepoint/events"/>
  </ds:schemaRefs>
</ds:datastoreItem>
</file>

<file path=customXml/itemProps2.xml><?xml version="1.0" encoding="utf-8"?>
<ds:datastoreItem xmlns:ds="http://schemas.openxmlformats.org/officeDocument/2006/customXml" ds:itemID="{F0C8B2A1-5D69-4941-95A0-0F3BE0DA6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7FFE7F-4081-4CB4-AD6A-C57B69733EE6}">
  <ds:schemaRefs>
    <ds:schemaRef ds:uri="http://schemas.openxmlformats.org/officeDocument/2006/bibliography"/>
  </ds:schemaRefs>
</ds:datastoreItem>
</file>

<file path=customXml/itemProps4.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customXml/itemProps5.xml><?xml version="1.0" encoding="utf-8"?>
<ds:datastoreItem xmlns:ds="http://schemas.openxmlformats.org/officeDocument/2006/customXml" ds:itemID="{0E958A8B-D91E-41B9-A68B-4C99296129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3911</TotalTime>
  <Pages>9</Pages>
  <Words>3510</Words>
  <Characters>20013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23477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164</cp:revision>
  <cp:lastPrinted>2019-09-26T18:16:00Z</cp:lastPrinted>
  <dcterms:created xsi:type="dcterms:W3CDTF">2022-09-30T17:33:00Z</dcterms:created>
  <dcterms:modified xsi:type="dcterms:W3CDTF">2023-04-07T17:47:00Z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0e07413a-60bd-45d0-9f51-238366fa4c66</vt:lpwstr>
  </property>
  <property fmtid="{D5CDD505-2E9C-101B-9397-08002B2CF9AE}" pid="4" name="MediaServiceImageTags">
    <vt:lpwstr/>
  </property>
</Properties>
</file>